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21" w:rsidRPr="008A0996" w:rsidRDefault="00E351BD" w:rsidP="008A09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Toc214953594"/>
      <w:r w:rsidRPr="008A0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7221" w:rsidRPr="008A09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 І. СТИСЛА ХАРАКТЕРИСТИКА ТЕРИТОРІЇ</w:t>
      </w:r>
      <w:bookmarkEnd w:id="0"/>
    </w:p>
    <w:p w:rsidR="00077221" w:rsidRPr="008A0996" w:rsidRDefault="00077221" w:rsidP="008A09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bookmarkStart w:id="1" w:name="_Toc214953595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 ЛІСОРОСЛИННИХ  УМОВ</w:t>
      </w:r>
      <w:bookmarkEnd w:id="1"/>
    </w:p>
    <w:p w:rsidR="00077221" w:rsidRPr="008A0996" w:rsidRDefault="00077221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21" w:rsidRPr="008A0996" w:rsidRDefault="00077221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1.1. Місцезнаходження і площа</w:t>
      </w:r>
    </w:p>
    <w:p w:rsidR="00077221" w:rsidRPr="008A0996" w:rsidRDefault="00077221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0811" w:rsidRPr="008A0996" w:rsidRDefault="00077221" w:rsidP="008A0996">
      <w:pPr>
        <w:pStyle w:val="a8"/>
        <w:ind w:firstLine="680"/>
        <w:rPr>
          <w:sz w:val="24"/>
          <w:szCs w:val="24"/>
          <w:lang w:eastAsia="ru-RU"/>
        </w:rPr>
      </w:pPr>
      <w:r w:rsidRPr="008A0996">
        <w:rPr>
          <w:sz w:val="24"/>
          <w:szCs w:val="24"/>
        </w:rPr>
        <w:t>ДЕРЖАВНЕ ПІДПРИЄМСТ</w:t>
      </w:r>
      <w:r w:rsidR="006D4DC9" w:rsidRPr="008A0996">
        <w:rPr>
          <w:sz w:val="24"/>
          <w:szCs w:val="24"/>
        </w:rPr>
        <w:t xml:space="preserve">ВО </w:t>
      </w:r>
      <w:r w:rsidR="00394255">
        <w:rPr>
          <w:sz w:val="24"/>
          <w:szCs w:val="24"/>
        </w:rPr>
        <w:t>«</w:t>
      </w:r>
      <w:r w:rsidR="00157836" w:rsidRPr="008A0996">
        <w:rPr>
          <w:sz w:val="24"/>
          <w:szCs w:val="24"/>
        </w:rPr>
        <w:t xml:space="preserve">ТУЛЬЧИНСЬКЕ ЛІСОМИСЛИВСЬКЕ </w:t>
      </w:r>
      <w:r w:rsidR="00E351BD" w:rsidRPr="008A0996">
        <w:rPr>
          <w:sz w:val="24"/>
          <w:szCs w:val="24"/>
        </w:rPr>
        <w:t>ГОСПОДАР</w:t>
      </w:r>
      <w:r w:rsidR="00AB2A3A" w:rsidRPr="00AB2A3A">
        <w:rPr>
          <w:sz w:val="24"/>
          <w:szCs w:val="24"/>
        </w:rPr>
        <w:t>-</w:t>
      </w:r>
      <w:r w:rsidR="00E351BD" w:rsidRPr="008A0996">
        <w:rPr>
          <w:sz w:val="24"/>
          <w:szCs w:val="24"/>
        </w:rPr>
        <w:t>СТВО</w:t>
      </w:r>
      <w:r w:rsidR="00394255">
        <w:rPr>
          <w:sz w:val="24"/>
          <w:szCs w:val="24"/>
        </w:rPr>
        <w:t>»</w:t>
      </w:r>
      <w:r w:rsidRPr="008A0996">
        <w:rPr>
          <w:sz w:val="24"/>
          <w:szCs w:val="24"/>
        </w:rPr>
        <w:t xml:space="preserve"> (далі </w:t>
      </w:r>
      <w:proofErr w:type="spellStart"/>
      <w:r w:rsidRPr="008A0996">
        <w:rPr>
          <w:sz w:val="24"/>
          <w:szCs w:val="24"/>
        </w:rPr>
        <w:t>ДП</w:t>
      </w:r>
      <w:proofErr w:type="spellEnd"/>
      <w:r w:rsidRPr="008A0996">
        <w:rPr>
          <w:sz w:val="24"/>
          <w:szCs w:val="24"/>
        </w:rPr>
        <w:t xml:space="preserve"> </w:t>
      </w:r>
      <w:r w:rsidR="00394255">
        <w:rPr>
          <w:sz w:val="24"/>
          <w:szCs w:val="24"/>
        </w:rPr>
        <w:t>«</w:t>
      </w:r>
      <w:r w:rsidR="00157836" w:rsidRPr="008A0996">
        <w:rPr>
          <w:sz w:val="24"/>
          <w:szCs w:val="24"/>
        </w:rPr>
        <w:t>Тульчинське ЛМГ</w:t>
      </w:r>
      <w:r w:rsidR="00394255">
        <w:rPr>
          <w:sz w:val="24"/>
          <w:szCs w:val="24"/>
        </w:rPr>
        <w:t>»</w:t>
      </w:r>
      <w:r w:rsidRPr="008A0996">
        <w:rPr>
          <w:sz w:val="24"/>
          <w:szCs w:val="24"/>
        </w:rPr>
        <w:t xml:space="preserve">) </w:t>
      </w:r>
      <w:r w:rsidR="00157836" w:rsidRPr="008A0996">
        <w:rPr>
          <w:sz w:val="24"/>
          <w:szCs w:val="24"/>
        </w:rPr>
        <w:t>Вінницького</w:t>
      </w:r>
      <w:r w:rsidRPr="008A0996">
        <w:rPr>
          <w:sz w:val="24"/>
          <w:szCs w:val="24"/>
        </w:rPr>
        <w:t xml:space="preserve"> обласного управління лісового та мисливського господарства  розташоване </w:t>
      </w:r>
      <w:r w:rsidR="009C0811" w:rsidRPr="008A0996">
        <w:rPr>
          <w:sz w:val="24"/>
          <w:szCs w:val="24"/>
          <w:lang w:eastAsia="ru-RU"/>
        </w:rPr>
        <w:t xml:space="preserve">в </w:t>
      </w:r>
      <w:r w:rsidR="00074EA2" w:rsidRPr="008A0996">
        <w:rPr>
          <w:sz w:val="24"/>
          <w:szCs w:val="24"/>
          <w:lang w:eastAsia="ru-RU"/>
        </w:rPr>
        <w:t>південній</w:t>
      </w:r>
      <w:r w:rsidR="009C0811" w:rsidRPr="008A0996">
        <w:rPr>
          <w:sz w:val="24"/>
          <w:szCs w:val="24"/>
          <w:lang w:eastAsia="ru-RU"/>
        </w:rPr>
        <w:t xml:space="preserve"> частині </w:t>
      </w:r>
      <w:r w:rsidR="00074EA2" w:rsidRPr="008A0996">
        <w:rPr>
          <w:sz w:val="24"/>
          <w:szCs w:val="24"/>
          <w:lang w:eastAsia="ru-RU"/>
        </w:rPr>
        <w:t>Вінницької</w:t>
      </w:r>
      <w:r w:rsidR="009C0811" w:rsidRPr="008A0996">
        <w:rPr>
          <w:sz w:val="24"/>
          <w:szCs w:val="24"/>
          <w:lang w:eastAsia="ru-RU"/>
        </w:rPr>
        <w:t xml:space="preserve"> області на території </w:t>
      </w:r>
      <w:r w:rsidR="00B21EB3" w:rsidRPr="008A0996">
        <w:rPr>
          <w:sz w:val="24"/>
          <w:szCs w:val="24"/>
          <w:lang w:eastAsia="ru-RU"/>
        </w:rPr>
        <w:t>Тульчинського та Гайсинського</w:t>
      </w:r>
      <w:r w:rsidR="009C0811" w:rsidRPr="008A0996">
        <w:rPr>
          <w:sz w:val="24"/>
          <w:szCs w:val="24"/>
          <w:lang w:eastAsia="ru-RU"/>
        </w:rPr>
        <w:t xml:space="preserve"> адміністративн</w:t>
      </w:r>
      <w:r w:rsidR="00B21EB3" w:rsidRPr="008A0996">
        <w:rPr>
          <w:sz w:val="24"/>
          <w:szCs w:val="24"/>
          <w:lang w:eastAsia="ru-RU"/>
        </w:rPr>
        <w:t>их</w:t>
      </w:r>
      <w:r w:rsidR="009C0811" w:rsidRPr="008A0996">
        <w:rPr>
          <w:sz w:val="24"/>
          <w:szCs w:val="24"/>
          <w:lang w:eastAsia="ru-RU"/>
        </w:rPr>
        <w:t xml:space="preserve"> район</w:t>
      </w:r>
      <w:r w:rsidR="00B21EB3" w:rsidRPr="008A0996">
        <w:rPr>
          <w:sz w:val="24"/>
          <w:szCs w:val="24"/>
          <w:lang w:eastAsia="ru-RU"/>
        </w:rPr>
        <w:t>ів</w:t>
      </w:r>
      <w:r w:rsidR="00D26667" w:rsidRPr="008A0996">
        <w:rPr>
          <w:sz w:val="24"/>
          <w:szCs w:val="24"/>
          <w:lang w:eastAsia="ru-RU"/>
        </w:rPr>
        <w:t>.</w:t>
      </w:r>
      <w:r w:rsidR="009C0811" w:rsidRPr="008A0996">
        <w:rPr>
          <w:sz w:val="24"/>
          <w:szCs w:val="24"/>
          <w:lang w:eastAsia="ru-RU"/>
        </w:rPr>
        <w:t xml:space="preserve"> </w:t>
      </w:r>
    </w:p>
    <w:p w:rsidR="00077221" w:rsidRPr="008A0996" w:rsidRDefault="00077221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Адміністративно-організаційна структура </w:t>
      </w:r>
      <w:r w:rsidR="00E351BD"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ліс</w:t>
      </w:r>
      <w:r w:rsidR="00B21EB3"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омисливського господарства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наводиться в таблиці 1.1.1., віднесення лісів до органів місцевої влади – в таблиці 1.1.2. </w:t>
      </w:r>
    </w:p>
    <w:p w:rsidR="005C3FCA" w:rsidRPr="008A0996" w:rsidRDefault="005C3FCA" w:rsidP="008A0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4224" w:rsidRPr="008A0996" w:rsidRDefault="005C3FCA" w:rsidP="008A0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924224" w:rsidRPr="008A09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Поштова адреса: </w:t>
      </w:r>
    </w:p>
    <w:p w:rsidR="00253AAD" w:rsidRPr="00AB2A3A" w:rsidRDefault="00B21EB3" w:rsidP="008A0996">
      <w:pPr>
        <w:pStyle w:val="a8"/>
        <w:ind w:firstLine="0"/>
        <w:rPr>
          <w:i/>
          <w:sz w:val="24"/>
          <w:szCs w:val="24"/>
          <w:lang w:val="ru-RU"/>
        </w:rPr>
      </w:pPr>
      <w:r w:rsidRPr="008A0996">
        <w:rPr>
          <w:i/>
          <w:sz w:val="24"/>
          <w:szCs w:val="24"/>
        </w:rPr>
        <w:t xml:space="preserve">                                        </w:t>
      </w:r>
      <w:r w:rsidR="005C3FCA" w:rsidRPr="008A0996">
        <w:rPr>
          <w:i/>
          <w:sz w:val="24"/>
          <w:szCs w:val="24"/>
        </w:rPr>
        <w:t xml:space="preserve">   </w:t>
      </w:r>
      <w:r w:rsidR="00924224" w:rsidRPr="008A0996">
        <w:rPr>
          <w:i/>
          <w:sz w:val="24"/>
          <w:szCs w:val="24"/>
        </w:rPr>
        <w:t xml:space="preserve"> </w:t>
      </w:r>
    </w:p>
    <w:p w:rsidR="00B21EB3" w:rsidRPr="008A0996" w:rsidRDefault="00253AAD" w:rsidP="008A0996">
      <w:pPr>
        <w:pStyle w:val="a8"/>
        <w:ind w:firstLine="0"/>
        <w:rPr>
          <w:i/>
          <w:iCs/>
          <w:sz w:val="24"/>
          <w:szCs w:val="24"/>
        </w:rPr>
      </w:pPr>
      <w:r w:rsidRPr="008A0996">
        <w:rPr>
          <w:i/>
          <w:sz w:val="24"/>
          <w:szCs w:val="24"/>
        </w:rPr>
        <w:t xml:space="preserve">                                               і</w:t>
      </w:r>
      <w:r w:rsidR="00996227" w:rsidRPr="008A0996">
        <w:rPr>
          <w:i/>
          <w:sz w:val="24"/>
          <w:szCs w:val="24"/>
        </w:rPr>
        <w:t>ндекс</w:t>
      </w:r>
      <w:r w:rsidRPr="00AB2A3A">
        <w:rPr>
          <w:i/>
          <w:sz w:val="24"/>
          <w:szCs w:val="24"/>
          <w:lang w:val="ru-RU"/>
        </w:rPr>
        <w:t xml:space="preserve"> </w:t>
      </w:r>
      <w:r w:rsidR="00B21EB3" w:rsidRPr="008A0996">
        <w:rPr>
          <w:i/>
          <w:iCs/>
          <w:sz w:val="24"/>
          <w:szCs w:val="24"/>
        </w:rPr>
        <w:t>23600</w:t>
      </w:r>
    </w:p>
    <w:p w:rsidR="00B21EB3" w:rsidRPr="008A0996" w:rsidRDefault="00B21EB3" w:rsidP="008A0996">
      <w:pPr>
        <w:pStyle w:val="a8"/>
        <w:ind w:firstLine="0"/>
        <w:rPr>
          <w:i/>
          <w:iCs/>
          <w:sz w:val="24"/>
          <w:szCs w:val="24"/>
        </w:rPr>
      </w:pPr>
      <w:r w:rsidRPr="008A0996">
        <w:rPr>
          <w:i/>
          <w:iCs/>
          <w:sz w:val="24"/>
          <w:szCs w:val="24"/>
        </w:rPr>
        <w:t xml:space="preserve">   </w:t>
      </w:r>
      <w:r w:rsidR="00996227" w:rsidRPr="008A0996">
        <w:rPr>
          <w:i/>
          <w:iCs/>
          <w:sz w:val="24"/>
          <w:szCs w:val="24"/>
        </w:rPr>
        <w:t xml:space="preserve">                                    </w:t>
      </w:r>
      <w:r w:rsidRPr="008A0996">
        <w:rPr>
          <w:i/>
          <w:iCs/>
          <w:sz w:val="24"/>
          <w:szCs w:val="24"/>
        </w:rPr>
        <w:t xml:space="preserve"> вул. Відродження, 36</w:t>
      </w:r>
    </w:p>
    <w:p w:rsidR="00B21EB3" w:rsidRPr="008A0996" w:rsidRDefault="00996227" w:rsidP="008A0996">
      <w:pPr>
        <w:pStyle w:val="a8"/>
        <w:ind w:firstLine="0"/>
        <w:rPr>
          <w:i/>
          <w:iCs/>
          <w:sz w:val="24"/>
          <w:szCs w:val="24"/>
        </w:rPr>
      </w:pPr>
      <w:r w:rsidRPr="008A0996">
        <w:rPr>
          <w:i/>
          <w:iCs/>
          <w:sz w:val="24"/>
          <w:szCs w:val="24"/>
        </w:rPr>
        <w:t xml:space="preserve">                                                  </w:t>
      </w:r>
      <w:r w:rsidR="00B21EB3" w:rsidRPr="008A0996">
        <w:rPr>
          <w:i/>
          <w:iCs/>
          <w:sz w:val="24"/>
          <w:szCs w:val="24"/>
        </w:rPr>
        <w:t xml:space="preserve">м. Тульчин  </w:t>
      </w:r>
    </w:p>
    <w:p w:rsidR="00B21EB3" w:rsidRPr="008A0996" w:rsidRDefault="00B21EB3" w:rsidP="008A0996">
      <w:pPr>
        <w:pStyle w:val="a8"/>
        <w:jc w:val="left"/>
        <w:rPr>
          <w:i/>
          <w:iCs/>
          <w:sz w:val="24"/>
          <w:szCs w:val="24"/>
        </w:rPr>
      </w:pPr>
      <w:r w:rsidRPr="008A0996">
        <w:rPr>
          <w:i/>
          <w:iCs/>
          <w:sz w:val="24"/>
          <w:szCs w:val="24"/>
        </w:rPr>
        <w:t xml:space="preserve">     </w:t>
      </w:r>
      <w:r w:rsidR="00996227" w:rsidRPr="008A0996">
        <w:rPr>
          <w:i/>
          <w:iCs/>
          <w:sz w:val="24"/>
          <w:szCs w:val="24"/>
        </w:rPr>
        <w:t xml:space="preserve">                  </w:t>
      </w:r>
      <w:r w:rsidRPr="008A0996">
        <w:rPr>
          <w:i/>
          <w:iCs/>
          <w:sz w:val="24"/>
          <w:szCs w:val="24"/>
        </w:rPr>
        <w:t xml:space="preserve">  Вінницької області</w:t>
      </w:r>
    </w:p>
    <w:p w:rsidR="00077221" w:rsidRPr="00AB2A3A" w:rsidRDefault="00996227" w:rsidP="008A09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A3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</w:t>
      </w:r>
      <w:r w:rsidR="0069766F" w:rsidRPr="00AB2A3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="005C3FCA" w:rsidRPr="00AB2A3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</w:t>
      </w:r>
      <w:proofErr w:type="spellStart"/>
      <w:r w:rsidR="0069766F" w:rsidRPr="00AB2A3A">
        <w:rPr>
          <w:rFonts w:ascii="Times New Roman" w:eastAsia="Times New Roman" w:hAnsi="Times New Roman" w:cs="Times New Roman"/>
          <w:i/>
          <w:sz w:val="24"/>
          <w:szCs w:val="24"/>
        </w:rPr>
        <w:t>Електронна</w:t>
      </w:r>
      <w:proofErr w:type="spellEnd"/>
      <w:r w:rsidR="0069766F" w:rsidRPr="00AB2A3A">
        <w:rPr>
          <w:rFonts w:ascii="Times New Roman" w:eastAsia="Times New Roman" w:hAnsi="Times New Roman" w:cs="Times New Roman"/>
          <w:i/>
          <w:sz w:val="24"/>
          <w:szCs w:val="24"/>
        </w:rPr>
        <w:t xml:space="preserve"> адреса</w:t>
      </w:r>
      <w:r w:rsidR="00924224" w:rsidRPr="00AB2A3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:</w:t>
      </w:r>
      <w:r w:rsidR="00924224" w:rsidRPr="00AB2A3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69766F" w:rsidRPr="00AB2A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‎</w:t>
      </w:r>
      <w:r w:rsidR="00A22CEF" w:rsidRPr="00AB2A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dp_tylchunske_lmg@ukr.net</w:t>
      </w:r>
    </w:p>
    <w:p w:rsidR="00A22CEF" w:rsidRPr="00AB2A3A" w:rsidRDefault="00A22CEF" w:rsidP="008A09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7221" w:rsidRPr="008A0996" w:rsidRDefault="00C12839" w:rsidP="00AB2A3A">
      <w:pPr>
        <w:numPr>
          <w:ilvl w:val="2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077221"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дміністративно-організаційна структура підприємства</w:t>
      </w:r>
    </w:p>
    <w:p w:rsidR="00FC521E" w:rsidRPr="008A0996" w:rsidRDefault="00FC521E" w:rsidP="008A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938"/>
      </w:tblGrid>
      <w:tr w:rsidR="00FC521E" w:rsidRPr="008A0996" w:rsidTr="00FC521E">
        <w:trPr>
          <w:trHeight w:val="7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21E" w:rsidRPr="008A0996" w:rsidRDefault="00FC521E" w:rsidP="008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лісництв, місцезнаходження контор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21E" w:rsidRPr="008A0996" w:rsidRDefault="00FC521E" w:rsidP="008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 райони, міста обласного підпорядкування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E" w:rsidRPr="008A0996" w:rsidRDefault="00FC521E" w:rsidP="008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.72 в.39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5757,3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.91 в.1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4453,8</w:t>
            </w:r>
          </w:p>
        </w:tc>
      </w:tr>
      <w:tr w:rsidR="00996227" w:rsidRPr="00C2105B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в.3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C2105B" w:rsidRDefault="00C2105B" w:rsidP="00C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3374,</w:t>
            </w:r>
            <w:r w:rsidRP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96227" w:rsidRPr="00C2105B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Кирнасівське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 в.19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3490,7</w:t>
            </w:r>
          </w:p>
        </w:tc>
      </w:tr>
      <w:tr w:rsidR="00996227" w:rsidRPr="00C2105B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.54 в.1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2651,6</w:t>
            </w:r>
          </w:p>
        </w:tc>
      </w:tr>
      <w:tr w:rsidR="00996227" w:rsidRPr="00C2105B" w:rsidTr="00996227">
        <w:trPr>
          <w:trHeight w:val="29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  <w:r w:rsidR="00D26667" w:rsidRP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.83 в.1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3553,2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719,9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по лісництву: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4273,1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Тростянецьке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.53 в.6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2992,3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.35 в.5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3275,3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Заболотненське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.34 в.8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4183,6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.91 в.13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5597,2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="00D26667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.42 в.7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4319,5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по ЛМГ: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C2105B" w:rsidRDefault="00C2105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44368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т.ч. по районах: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C2105B" w:rsidRDefault="00C2105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6227" w:rsidRPr="008A0996" w:rsidTr="00996227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7" w:rsidRPr="008A0996" w:rsidRDefault="0099622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3712,2</w:t>
            </w:r>
          </w:p>
        </w:tc>
      </w:tr>
    </w:tbl>
    <w:p w:rsidR="00077221" w:rsidRPr="008A0996" w:rsidRDefault="00077221" w:rsidP="008A0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8A0996" w:rsidRDefault="00077221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Зовнішні межі </w:t>
      </w:r>
      <w:r w:rsidR="0069766F"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</w:t>
      </w:r>
      <w:r w:rsidR="00996227"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омисливського господарства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, лісництв, адміністративн</w:t>
      </w:r>
      <w:r w:rsidR="00996227"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</w:t>
      </w:r>
      <w:r w:rsidR="00996227"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t>, місця розміщення контор, лісових кордонів показані на картах-схемах.</w:t>
      </w:r>
    </w:p>
    <w:p w:rsidR="00FC521E" w:rsidRPr="008A0996" w:rsidRDefault="00FC521E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521E" w:rsidRDefault="00FC521E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1042" w:rsidRDefault="00B11042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1042" w:rsidRDefault="00B11042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1042" w:rsidRDefault="00B11042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1042" w:rsidRDefault="00B11042" w:rsidP="008A099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1042" w:rsidRDefault="00B11042" w:rsidP="00B1104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740410</wp:posOffset>
            </wp:positionV>
            <wp:extent cx="6116320" cy="4400550"/>
            <wp:effectExtent l="57150" t="38100" r="36830" b="19050"/>
            <wp:wrapNone/>
            <wp:docPr id="2" name="Рисунок 1" descr="D:\Мои документы\273004171_251219427194250_25368690278997016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73004171_251219427194250_253686902789970165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4005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042">
        <w:rPr>
          <w:rFonts w:ascii="Times New Roman" w:eastAsia="Times New Roman" w:hAnsi="Times New Roman" w:cs="Times New Roman"/>
          <w:sz w:val="24"/>
          <w:szCs w:val="24"/>
          <w:lang w:val="uk-UA"/>
        </w:rPr>
        <w:drawing>
          <wp:inline distT="0" distB="0" distL="0" distR="0">
            <wp:extent cx="6068695" cy="926782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7221" w:rsidRPr="008A0996" w:rsidRDefault="00077221" w:rsidP="004972A0">
      <w:pPr>
        <w:numPr>
          <w:ilvl w:val="2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Віднесення лісів до місцевих органів влади</w:t>
      </w:r>
    </w:p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tblpX="18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1"/>
        <w:gridCol w:w="2339"/>
        <w:gridCol w:w="2159"/>
        <w:gridCol w:w="1835"/>
      </w:tblGrid>
      <w:tr w:rsidR="00606F4E" w:rsidRPr="008A0996" w:rsidTr="005D16DD">
        <w:trPr>
          <w:trHeight w:val="71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 xml:space="preserve"> рад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лісництв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кварталів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</w:tr>
      <w:tr w:rsidR="00606F4E" w:rsidRPr="008A0996" w:rsidTr="005D16DD">
        <w:trPr>
          <w:trHeight w:val="17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>Гайсинський</w:t>
            </w:r>
            <w:proofErr w:type="spellEnd"/>
            <w:r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06F4E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Ободівська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</w:t>
            </w:r>
            <w:r w:rsidRPr="008A0996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24,37-42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319,4</w:t>
            </w:r>
          </w:p>
        </w:tc>
      </w:tr>
      <w:tr w:rsidR="00606F4E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Тростянецька селищна</w:t>
            </w:r>
            <w:r w:rsidRPr="008A0996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1-23,25-36,43-61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4E" w:rsidRPr="008A0996" w:rsidRDefault="00606F4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2672,9</w:t>
            </w:r>
          </w:p>
        </w:tc>
      </w:tr>
      <w:tr w:rsidR="001058B5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Райгородська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719,9</w:t>
            </w:r>
          </w:p>
        </w:tc>
      </w:tr>
      <w:tr w:rsidR="001058B5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району</w:t>
            </w:r>
            <w:r w:rsidR="00C124EC"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3712,2</w:t>
            </w:r>
          </w:p>
        </w:tc>
      </w:tr>
      <w:tr w:rsidR="00D76672" w:rsidRPr="008A0996" w:rsidTr="00A22CEF">
        <w:trPr>
          <w:trHeight w:val="17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Тульчинський район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1-77,81-8</w:t>
            </w:r>
            <w:r w:rsidR="00C1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,88,89,</w:t>
            </w:r>
          </w:p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91-107,109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C1214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5312,8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1-7,13-19,92,93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751,4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Тульчинська міська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C12141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78-80,</w:t>
            </w:r>
            <w:r w:rsidR="00C1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84-8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7,90</w:t>
            </w:r>
            <w:r w:rsidR="00C121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C1214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444,5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8-12,20-91,94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3702,4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1-60,62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C2105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3311,8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Кирнасівське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3262,7</w:t>
            </w:r>
          </w:p>
        </w:tc>
      </w:tr>
      <w:tr w:rsidR="00D76672" w:rsidRPr="008A0996" w:rsidTr="005D16DD">
        <w:trPr>
          <w:trHeight w:val="1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72" w:rsidRPr="008A0996" w:rsidRDefault="00D76672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72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Крижопільська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22-32,37-39,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670,3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Кирнасівське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Заболотненське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4183,6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1-3,54-58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354,0</w:t>
            </w:r>
          </w:p>
        </w:tc>
      </w:tr>
      <w:tr w:rsidR="00E14263" w:rsidRPr="008A0996" w:rsidTr="00A22CEF">
        <w:trPr>
          <w:trHeight w:val="15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Городківська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11-14,15-19,20,21,</w:t>
            </w:r>
          </w:p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33-36,40-44,45-66,</w:t>
            </w:r>
          </w:p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,71,72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2091,6</w:t>
            </w:r>
          </w:p>
        </w:tc>
      </w:tr>
      <w:tr w:rsidR="00E14263" w:rsidRPr="008A0996" w:rsidTr="00A22CEF">
        <w:trPr>
          <w:trHeight w:val="151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111,112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54,6</w:t>
            </w:r>
          </w:p>
        </w:tc>
      </w:tr>
      <w:tr w:rsidR="00E14263" w:rsidRPr="008A0996" w:rsidTr="00A22CEF">
        <w:trPr>
          <w:trHeight w:val="15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38-57,59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1017,3</w:t>
            </w:r>
          </w:p>
        </w:tc>
      </w:tr>
      <w:tr w:rsidR="00E14263" w:rsidRPr="008A0996" w:rsidTr="00A22CEF">
        <w:trPr>
          <w:trHeight w:val="151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62,2</w:t>
            </w:r>
          </w:p>
        </w:tc>
      </w:tr>
      <w:tr w:rsidR="00E14263" w:rsidRPr="008A0996" w:rsidTr="00A22CEF">
        <w:trPr>
          <w:trHeight w:val="151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513,4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4-53,59-110,113-115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5188,6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21-47,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2281,9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Студенянська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18-20,48-68,69-83,84-8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2037,6</w:t>
            </w:r>
          </w:p>
        </w:tc>
      </w:tr>
      <w:tr w:rsidR="00E14263" w:rsidRPr="008A0996" w:rsidTr="005D16DD">
        <w:trPr>
          <w:trHeight w:val="1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Вапнярська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1-37,58,60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3" w:rsidRPr="008A0996" w:rsidRDefault="00E14263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1634,3</w:t>
            </w:r>
          </w:p>
        </w:tc>
      </w:tr>
      <w:tr w:rsidR="001058B5" w:rsidRPr="008A0996" w:rsidTr="005D16DD">
        <w:trPr>
          <w:trHeight w:val="1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Брацлавська селищна ТГ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14-80,82-85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3549,3</w:t>
            </w:r>
          </w:p>
        </w:tc>
      </w:tr>
      <w:tr w:rsidR="001058B5" w:rsidRPr="008A0996" w:rsidTr="00A22CEF">
        <w:trPr>
          <w:trHeight w:val="1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району</w:t>
            </w:r>
            <w:r w:rsidR="00C124EC"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C2105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40656,2</w:t>
            </w:r>
          </w:p>
        </w:tc>
      </w:tr>
      <w:tr w:rsidR="001058B5" w:rsidRPr="008A0996" w:rsidTr="00667540">
        <w:trPr>
          <w:trHeight w:val="1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253AAD"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proofErr w:type="gramEnd"/>
            <w:r w:rsidR="00253AAD"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ісо</w:t>
            </w:r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мислив-ському</w:t>
            </w:r>
            <w:proofErr w:type="spellEnd"/>
            <w:r w:rsidRPr="008A0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господарству</w:t>
            </w:r>
            <w:r w:rsidRPr="008A0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5" w:rsidRPr="008A0996" w:rsidRDefault="001058B5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5" w:rsidRPr="008A0996" w:rsidRDefault="00C2105B" w:rsidP="0066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44368,4</w:t>
            </w:r>
          </w:p>
        </w:tc>
      </w:tr>
    </w:tbl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06F4E" w:rsidRPr="008A0996" w:rsidRDefault="00606F4E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C54C3" w:rsidRPr="008A0996" w:rsidRDefault="00CC54C3" w:rsidP="008A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C54C3" w:rsidRDefault="00CC54C3" w:rsidP="008A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2A0" w:rsidRPr="008A0996" w:rsidRDefault="004972A0" w:rsidP="008A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3AAD" w:rsidRDefault="00253AAD" w:rsidP="008A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7BF4" w:rsidRPr="000D7BF4" w:rsidRDefault="000D7BF4" w:rsidP="008A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221" w:rsidRPr="008A0996" w:rsidRDefault="00077221" w:rsidP="008A0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1.2. Організація території. Обсяг і характер виконаних лісовпорядних робіт</w:t>
      </w:r>
    </w:p>
    <w:p w:rsidR="00077221" w:rsidRPr="008A0996" w:rsidRDefault="00077221" w:rsidP="008A0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2D7F" w:rsidRPr="008A0996" w:rsidRDefault="00A32D7F" w:rsidP="008818F3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>Тульчинський лісгосп був</w:t>
      </w:r>
      <w:r w:rsidRPr="008A0996">
        <w:rPr>
          <w:sz w:val="24"/>
          <w:szCs w:val="24"/>
          <w:lang w:val="ru-RU"/>
        </w:rPr>
        <w:t xml:space="preserve"> </w:t>
      </w:r>
      <w:r w:rsidRPr="008A0996">
        <w:rPr>
          <w:sz w:val="24"/>
          <w:szCs w:val="24"/>
        </w:rPr>
        <w:t xml:space="preserve"> організован</w:t>
      </w:r>
      <w:r w:rsidR="008818F3">
        <w:rPr>
          <w:sz w:val="24"/>
          <w:szCs w:val="24"/>
        </w:rPr>
        <w:t>ий</w:t>
      </w:r>
      <w:r w:rsidRPr="008A0996">
        <w:rPr>
          <w:sz w:val="24"/>
          <w:szCs w:val="24"/>
        </w:rPr>
        <w:t xml:space="preserve">  в 1929 році. До складу лісгосп</w:t>
      </w:r>
      <w:r w:rsidR="008818F3">
        <w:rPr>
          <w:sz w:val="24"/>
          <w:szCs w:val="24"/>
        </w:rPr>
        <w:t>у</w:t>
      </w:r>
      <w:r w:rsidRPr="008A0996">
        <w:rPr>
          <w:sz w:val="24"/>
          <w:szCs w:val="24"/>
        </w:rPr>
        <w:t xml:space="preserve">  входило вісім</w:t>
      </w:r>
      <w:r w:rsidR="008818F3">
        <w:rPr>
          <w:sz w:val="24"/>
          <w:szCs w:val="24"/>
        </w:rPr>
        <w:t xml:space="preserve"> </w:t>
      </w:r>
      <w:r w:rsidRPr="008A0996">
        <w:rPr>
          <w:sz w:val="24"/>
          <w:szCs w:val="24"/>
        </w:rPr>
        <w:t xml:space="preserve">лісництв: </w:t>
      </w:r>
      <w:proofErr w:type="spellStart"/>
      <w:r w:rsidRPr="008A0996">
        <w:rPr>
          <w:sz w:val="24"/>
          <w:szCs w:val="24"/>
        </w:rPr>
        <w:t>Шпиківське</w:t>
      </w:r>
      <w:proofErr w:type="spellEnd"/>
      <w:r w:rsidRPr="008A0996">
        <w:rPr>
          <w:sz w:val="24"/>
          <w:szCs w:val="24"/>
        </w:rPr>
        <w:t xml:space="preserve">, </w:t>
      </w:r>
      <w:proofErr w:type="spellStart"/>
      <w:r w:rsidRPr="008A0996">
        <w:rPr>
          <w:sz w:val="24"/>
          <w:szCs w:val="24"/>
        </w:rPr>
        <w:t>Рахнянське</w:t>
      </w:r>
      <w:proofErr w:type="spellEnd"/>
      <w:r w:rsidRPr="008A0996">
        <w:rPr>
          <w:sz w:val="24"/>
          <w:szCs w:val="24"/>
        </w:rPr>
        <w:t xml:space="preserve">, </w:t>
      </w:r>
      <w:proofErr w:type="spellStart"/>
      <w:r w:rsidRPr="008A0996">
        <w:rPr>
          <w:sz w:val="24"/>
          <w:szCs w:val="24"/>
        </w:rPr>
        <w:t>Кирнасівське</w:t>
      </w:r>
      <w:proofErr w:type="spellEnd"/>
      <w:r w:rsidRPr="008A0996">
        <w:rPr>
          <w:sz w:val="24"/>
          <w:szCs w:val="24"/>
        </w:rPr>
        <w:t xml:space="preserve">, </w:t>
      </w:r>
      <w:proofErr w:type="spellStart"/>
      <w:r w:rsidRPr="008A0996">
        <w:rPr>
          <w:sz w:val="24"/>
          <w:szCs w:val="24"/>
        </w:rPr>
        <w:t>Вапнярське</w:t>
      </w:r>
      <w:proofErr w:type="spellEnd"/>
      <w:r w:rsidRPr="008A0996">
        <w:rPr>
          <w:sz w:val="24"/>
          <w:szCs w:val="24"/>
        </w:rPr>
        <w:t xml:space="preserve">, Тульчинське, Брацлавське, </w:t>
      </w:r>
      <w:proofErr w:type="spellStart"/>
      <w:r w:rsidRPr="008A0996">
        <w:rPr>
          <w:sz w:val="24"/>
          <w:szCs w:val="24"/>
        </w:rPr>
        <w:t>Гриненське</w:t>
      </w:r>
      <w:proofErr w:type="spellEnd"/>
      <w:r w:rsidRPr="008A0996">
        <w:rPr>
          <w:sz w:val="24"/>
          <w:szCs w:val="24"/>
        </w:rPr>
        <w:t xml:space="preserve"> і </w:t>
      </w:r>
      <w:proofErr w:type="spellStart"/>
      <w:r w:rsidRPr="008A0996">
        <w:rPr>
          <w:sz w:val="24"/>
          <w:szCs w:val="24"/>
        </w:rPr>
        <w:t>Журавлівське</w:t>
      </w:r>
      <w:proofErr w:type="spellEnd"/>
      <w:r w:rsidRPr="008A0996">
        <w:rPr>
          <w:sz w:val="24"/>
          <w:szCs w:val="24"/>
        </w:rPr>
        <w:t xml:space="preserve">. В 1936 році відбулася реорганізація лісництв: </w:t>
      </w:r>
      <w:proofErr w:type="spellStart"/>
      <w:r w:rsidRPr="008A0996">
        <w:rPr>
          <w:sz w:val="24"/>
          <w:szCs w:val="24"/>
        </w:rPr>
        <w:t>Кирнасівське</w:t>
      </w:r>
      <w:proofErr w:type="spellEnd"/>
      <w:r w:rsidRPr="008A0996">
        <w:rPr>
          <w:sz w:val="24"/>
          <w:szCs w:val="24"/>
        </w:rPr>
        <w:t xml:space="preserve"> і </w:t>
      </w:r>
      <w:proofErr w:type="spellStart"/>
      <w:r w:rsidRPr="008A0996">
        <w:rPr>
          <w:sz w:val="24"/>
          <w:szCs w:val="24"/>
        </w:rPr>
        <w:t>Вапнярське</w:t>
      </w:r>
      <w:proofErr w:type="spellEnd"/>
      <w:r w:rsidRPr="008A0996">
        <w:rPr>
          <w:sz w:val="24"/>
          <w:szCs w:val="24"/>
        </w:rPr>
        <w:t xml:space="preserve"> були </w:t>
      </w:r>
      <w:r w:rsidR="00802B9D">
        <w:rPr>
          <w:sz w:val="24"/>
          <w:szCs w:val="24"/>
        </w:rPr>
        <w:t xml:space="preserve">об’єднані в </w:t>
      </w:r>
      <w:proofErr w:type="spellStart"/>
      <w:r w:rsidR="00802B9D">
        <w:rPr>
          <w:sz w:val="24"/>
          <w:szCs w:val="24"/>
        </w:rPr>
        <w:t>Кирнасівське</w:t>
      </w:r>
      <w:proofErr w:type="spellEnd"/>
      <w:r w:rsidR="00802B9D">
        <w:rPr>
          <w:sz w:val="24"/>
          <w:szCs w:val="24"/>
        </w:rPr>
        <w:t xml:space="preserve">,  </w:t>
      </w:r>
      <w:proofErr w:type="spellStart"/>
      <w:r w:rsidRPr="008A0996">
        <w:rPr>
          <w:sz w:val="24"/>
          <w:szCs w:val="24"/>
        </w:rPr>
        <w:t>Гриненське</w:t>
      </w:r>
      <w:proofErr w:type="spellEnd"/>
      <w:r w:rsidRPr="008A0996">
        <w:rPr>
          <w:sz w:val="24"/>
          <w:szCs w:val="24"/>
        </w:rPr>
        <w:t xml:space="preserve"> і Брацлавське – в Брацлавське.</w:t>
      </w:r>
    </w:p>
    <w:p w:rsidR="00A32D7F" w:rsidRPr="008A0996" w:rsidRDefault="00A32D7F" w:rsidP="008A0996">
      <w:pPr>
        <w:pStyle w:val="a8"/>
        <w:ind w:firstLine="0"/>
        <w:rPr>
          <w:sz w:val="24"/>
          <w:szCs w:val="24"/>
        </w:rPr>
      </w:pPr>
      <w:r w:rsidRPr="008A0996">
        <w:rPr>
          <w:sz w:val="24"/>
          <w:szCs w:val="24"/>
        </w:rPr>
        <w:t xml:space="preserve">        Після </w:t>
      </w:r>
      <w:r w:rsidR="0013206A">
        <w:rPr>
          <w:sz w:val="24"/>
          <w:szCs w:val="24"/>
        </w:rPr>
        <w:t>Другої світової</w:t>
      </w:r>
      <w:r w:rsidRPr="008A0996">
        <w:rPr>
          <w:sz w:val="24"/>
          <w:szCs w:val="24"/>
        </w:rPr>
        <w:t xml:space="preserve"> війни </w:t>
      </w:r>
      <w:proofErr w:type="spellStart"/>
      <w:r w:rsidRPr="008A0996">
        <w:rPr>
          <w:sz w:val="24"/>
          <w:szCs w:val="24"/>
        </w:rPr>
        <w:t>Шпиківське</w:t>
      </w:r>
      <w:proofErr w:type="spellEnd"/>
      <w:r w:rsidRPr="008A0996">
        <w:rPr>
          <w:sz w:val="24"/>
          <w:szCs w:val="24"/>
        </w:rPr>
        <w:t xml:space="preserve"> і </w:t>
      </w:r>
      <w:proofErr w:type="spellStart"/>
      <w:r w:rsidRPr="008A0996">
        <w:rPr>
          <w:sz w:val="24"/>
          <w:szCs w:val="24"/>
        </w:rPr>
        <w:t>Рахнянське</w:t>
      </w:r>
      <w:proofErr w:type="spellEnd"/>
      <w:r w:rsidR="008818F3">
        <w:rPr>
          <w:sz w:val="24"/>
          <w:szCs w:val="24"/>
        </w:rPr>
        <w:t xml:space="preserve"> лісництва</w:t>
      </w:r>
      <w:r w:rsidRPr="008A0996">
        <w:rPr>
          <w:sz w:val="24"/>
          <w:szCs w:val="24"/>
        </w:rPr>
        <w:t xml:space="preserve"> були об’єднані в </w:t>
      </w:r>
      <w:proofErr w:type="spellStart"/>
      <w:r w:rsidRPr="008A0996">
        <w:rPr>
          <w:sz w:val="24"/>
          <w:szCs w:val="24"/>
        </w:rPr>
        <w:t>Шпиківське</w:t>
      </w:r>
      <w:proofErr w:type="spellEnd"/>
      <w:r w:rsidRPr="008A0996">
        <w:rPr>
          <w:sz w:val="24"/>
          <w:szCs w:val="24"/>
        </w:rPr>
        <w:t xml:space="preserve"> лісництво. Після реорганізації до складу лісгоспу входило п’ять лісництв:  </w:t>
      </w:r>
      <w:proofErr w:type="spellStart"/>
      <w:r w:rsidRPr="008A0996">
        <w:rPr>
          <w:sz w:val="24"/>
          <w:szCs w:val="24"/>
        </w:rPr>
        <w:t>Шпиківське</w:t>
      </w:r>
      <w:proofErr w:type="spellEnd"/>
      <w:r w:rsidRPr="008A0996">
        <w:rPr>
          <w:sz w:val="24"/>
          <w:szCs w:val="24"/>
        </w:rPr>
        <w:t xml:space="preserve">, </w:t>
      </w:r>
      <w:proofErr w:type="spellStart"/>
      <w:r w:rsidRPr="008A0996">
        <w:rPr>
          <w:sz w:val="24"/>
          <w:szCs w:val="24"/>
        </w:rPr>
        <w:t>Орлівське</w:t>
      </w:r>
      <w:proofErr w:type="spellEnd"/>
      <w:r w:rsidRPr="008A0996">
        <w:rPr>
          <w:sz w:val="24"/>
          <w:szCs w:val="24"/>
        </w:rPr>
        <w:t xml:space="preserve">, Брацлавське, </w:t>
      </w:r>
      <w:proofErr w:type="spellStart"/>
      <w:r w:rsidRPr="008A0996">
        <w:rPr>
          <w:sz w:val="24"/>
          <w:szCs w:val="24"/>
        </w:rPr>
        <w:t>Журавлівське</w:t>
      </w:r>
      <w:proofErr w:type="spellEnd"/>
      <w:r w:rsidRPr="008A0996">
        <w:rPr>
          <w:sz w:val="24"/>
          <w:szCs w:val="24"/>
        </w:rPr>
        <w:t xml:space="preserve">, </w:t>
      </w:r>
      <w:proofErr w:type="spellStart"/>
      <w:r w:rsidRPr="008A0996">
        <w:rPr>
          <w:sz w:val="24"/>
          <w:szCs w:val="24"/>
        </w:rPr>
        <w:t>Кирнасівське</w:t>
      </w:r>
      <w:proofErr w:type="spellEnd"/>
      <w:r w:rsidRPr="008A0996">
        <w:rPr>
          <w:sz w:val="24"/>
          <w:szCs w:val="24"/>
        </w:rPr>
        <w:t>.</w:t>
      </w:r>
    </w:p>
    <w:p w:rsidR="00A32D7F" w:rsidRPr="008A0996" w:rsidRDefault="008818F3" w:rsidP="008A0996">
      <w:pPr>
        <w:pStyle w:val="a8"/>
        <w:ind w:firstLine="540"/>
        <w:rPr>
          <w:sz w:val="24"/>
          <w:szCs w:val="24"/>
        </w:rPr>
      </w:pPr>
      <w:r>
        <w:rPr>
          <w:sz w:val="24"/>
          <w:szCs w:val="24"/>
        </w:rPr>
        <w:t>В</w:t>
      </w:r>
      <w:r w:rsidR="00A32D7F" w:rsidRPr="008A0996">
        <w:rPr>
          <w:sz w:val="24"/>
          <w:szCs w:val="24"/>
        </w:rPr>
        <w:t xml:space="preserve"> 1960 році </w:t>
      </w:r>
      <w:r w:rsidR="00802B9D">
        <w:rPr>
          <w:sz w:val="24"/>
          <w:szCs w:val="24"/>
        </w:rPr>
        <w:t>відповідно до</w:t>
      </w:r>
      <w:r w:rsidR="00A32D7F" w:rsidRPr="008A0996">
        <w:rPr>
          <w:sz w:val="24"/>
          <w:szCs w:val="24"/>
        </w:rPr>
        <w:t xml:space="preserve"> постанови РМ УРСР №1834 від 30.11.1959р. Тульчинський </w:t>
      </w:r>
      <w:r w:rsidR="00802B9D">
        <w:rPr>
          <w:sz w:val="24"/>
          <w:szCs w:val="24"/>
        </w:rPr>
        <w:t xml:space="preserve">ліспромгосп був реорганізований шляхом приєднання до </w:t>
      </w:r>
      <w:r w:rsidR="00A32D7F" w:rsidRPr="008A0996">
        <w:rPr>
          <w:sz w:val="24"/>
          <w:szCs w:val="24"/>
        </w:rPr>
        <w:t>Тульчинськ</w:t>
      </w:r>
      <w:r w:rsidR="00802B9D">
        <w:rPr>
          <w:sz w:val="24"/>
          <w:szCs w:val="24"/>
        </w:rPr>
        <w:t>ого</w:t>
      </w:r>
      <w:r w:rsidR="00A32D7F" w:rsidRPr="008A0996">
        <w:rPr>
          <w:sz w:val="24"/>
          <w:szCs w:val="24"/>
        </w:rPr>
        <w:t xml:space="preserve"> лісгосп</w:t>
      </w:r>
      <w:r w:rsidR="00802B9D">
        <w:rPr>
          <w:sz w:val="24"/>
          <w:szCs w:val="24"/>
        </w:rPr>
        <w:t>у</w:t>
      </w:r>
      <w:r w:rsidR="00A32D7F" w:rsidRPr="008A0996">
        <w:rPr>
          <w:sz w:val="24"/>
          <w:szCs w:val="24"/>
        </w:rPr>
        <w:t>.</w:t>
      </w:r>
    </w:p>
    <w:p w:rsidR="00A32D7F" w:rsidRDefault="00A32D7F" w:rsidP="008A0996">
      <w:pPr>
        <w:pStyle w:val="a8"/>
        <w:ind w:firstLine="0"/>
        <w:rPr>
          <w:sz w:val="24"/>
          <w:szCs w:val="24"/>
        </w:rPr>
      </w:pPr>
      <w:r w:rsidRPr="008A0996">
        <w:rPr>
          <w:sz w:val="24"/>
          <w:szCs w:val="24"/>
        </w:rPr>
        <w:t xml:space="preserve">         </w:t>
      </w:r>
      <w:r w:rsidR="008818F3">
        <w:rPr>
          <w:sz w:val="24"/>
          <w:szCs w:val="24"/>
        </w:rPr>
        <w:t>В</w:t>
      </w:r>
      <w:r w:rsidRPr="008A0996">
        <w:rPr>
          <w:sz w:val="24"/>
          <w:szCs w:val="24"/>
        </w:rPr>
        <w:t xml:space="preserve"> 1971 році </w:t>
      </w:r>
      <w:r w:rsidR="00802B9D">
        <w:rPr>
          <w:sz w:val="24"/>
          <w:szCs w:val="24"/>
        </w:rPr>
        <w:t xml:space="preserve">відповідно до </w:t>
      </w:r>
      <w:r w:rsidRPr="008A0996">
        <w:rPr>
          <w:sz w:val="24"/>
          <w:szCs w:val="24"/>
        </w:rPr>
        <w:t xml:space="preserve">наказу МЛГ УРСР від 6.01.1971р. було організоване </w:t>
      </w:r>
      <w:proofErr w:type="spellStart"/>
      <w:r w:rsidRPr="008A0996">
        <w:rPr>
          <w:sz w:val="24"/>
          <w:szCs w:val="24"/>
        </w:rPr>
        <w:t>Томашпільське</w:t>
      </w:r>
      <w:proofErr w:type="spellEnd"/>
      <w:r w:rsidRPr="008A0996">
        <w:rPr>
          <w:sz w:val="24"/>
          <w:szCs w:val="24"/>
        </w:rPr>
        <w:t xml:space="preserve"> лісництво, до складу якого увійшли окремі </w:t>
      </w:r>
      <w:proofErr w:type="spellStart"/>
      <w:r w:rsidRPr="008A0996">
        <w:rPr>
          <w:sz w:val="24"/>
          <w:szCs w:val="24"/>
        </w:rPr>
        <w:t>урощича</w:t>
      </w:r>
      <w:proofErr w:type="spellEnd"/>
      <w:r w:rsidRPr="008A0996">
        <w:rPr>
          <w:sz w:val="24"/>
          <w:szCs w:val="24"/>
        </w:rPr>
        <w:t xml:space="preserve"> </w:t>
      </w:r>
      <w:proofErr w:type="spellStart"/>
      <w:r w:rsidRPr="008A0996">
        <w:rPr>
          <w:sz w:val="24"/>
          <w:szCs w:val="24"/>
        </w:rPr>
        <w:t>Кирнасівського</w:t>
      </w:r>
      <w:proofErr w:type="spellEnd"/>
      <w:r w:rsidRPr="008A0996">
        <w:rPr>
          <w:sz w:val="24"/>
          <w:szCs w:val="24"/>
        </w:rPr>
        <w:t xml:space="preserve"> і </w:t>
      </w:r>
      <w:proofErr w:type="spellStart"/>
      <w:r w:rsidRPr="008A0996">
        <w:rPr>
          <w:sz w:val="24"/>
          <w:szCs w:val="24"/>
        </w:rPr>
        <w:t>Журавлівського</w:t>
      </w:r>
      <w:proofErr w:type="spellEnd"/>
      <w:r w:rsidRPr="008A0996">
        <w:rPr>
          <w:sz w:val="24"/>
          <w:szCs w:val="24"/>
        </w:rPr>
        <w:t xml:space="preserve"> лісництв.</w:t>
      </w:r>
    </w:p>
    <w:p w:rsidR="00A9204E" w:rsidRDefault="008818F3" w:rsidP="008818F3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Відповідно до наказу Міністерства лісового господарства України від 29.05.1996р.  №56 </w:t>
      </w:r>
      <w:r w:rsidR="00A9204E">
        <w:rPr>
          <w:sz w:val="24"/>
          <w:szCs w:val="24"/>
        </w:rPr>
        <w:t>та наказу ДЛГО «</w:t>
      </w:r>
      <w:proofErr w:type="spellStart"/>
      <w:r w:rsidR="00A9204E">
        <w:rPr>
          <w:sz w:val="24"/>
          <w:szCs w:val="24"/>
        </w:rPr>
        <w:t>Вінницяліс</w:t>
      </w:r>
      <w:proofErr w:type="spellEnd"/>
      <w:r w:rsidR="00A9204E">
        <w:rPr>
          <w:sz w:val="24"/>
          <w:szCs w:val="24"/>
        </w:rPr>
        <w:t xml:space="preserve">» від 14.06.1996р. №74 </w:t>
      </w:r>
      <w:r>
        <w:rPr>
          <w:sz w:val="24"/>
          <w:szCs w:val="24"/>
        </w:rPr>
        <w:t xml:space="preserve">було створене </w:t>
      </w:r>
      <w:r w:rsidR="00A9204E">
        <w:rPr>
          <w:sz w:val="24"/>
          <w:szCs w:val="24"/>
        </w:rPr>
        <w:t>м</w:t>
      </w:r>
      <w:r>
        <w:rPr>
          <w:sz w:val="24"/>
          <w:szCs w:val="24"/>
        </w:rPr>
        <w:t>исливське господарство</w:t>
      </w:r>
    </w:p>
    <w:p w:rsidR="008818F3" w:rsidRPr="008A0996" w:rsidRDefault="00A9204E" w:rsidP="008818F3">
      <w:pPr>
        <w:pStyle w:val="a8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ДП</w:t>
      </w:r>
      <w:proofErr w:type="spellEnd"/>
      <w:r>
        <w:rPr>
          <w:sz w:val="24"/>
          <w:szCs w:val="24"/>
        </w:rPr>
        <w:t xml:space="preserve"> «Тульчинське ЛМГ»</w:t>
      </w:r>
      <w:r w:rsidR="00802B9D">
        <w:rPr>
          <w:sz w:val="24"/>
          <w:szCs w:val="24"/>
        </w:rPr>
        <w:t xml:space="preserve"> загальною</w:t>
      </w:r>
      <w:r>
        <w:rPr>
          <w:sz w:val="24"/>
          <w:szCs w:val="24"/>
        </w:rPr>
        <w:t xml:space="preserve"> площею 23294,0 га. </w:t>
      </w:r>
      <w:r w:rsidR="008818F3">
        <w:rPr>
          <w:sz w:val="24"/>
          <w:szCs w:val="24"/>
        </w:rPr>
        <w:t xml:space="preserve"> </w:t>
      </w:r>
    </w:p>
    <w:p w:rsidR="00A32D7F" w:rsidRPr="008A0996" w:rsidRDefault="00A32D7F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З метою вдосконалення державного управління лісовим господарством України та подальшого розмежування функції державного управління лісами з функціями господарської діяльності, у відповідності до постанови КМ від 26.05.2004 №679 (679-2004-п) державне лісогосподарське об’єднання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“Вінницяліс”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, було ліквідовано, а на базі його майна було утворене Вінницьке обласне управління лісового господарства. </w:t>
      </w:r>
      <w:r w:rsidR="00A9204E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КМ від 26.04.2007 №678 Вінницьке обласне управління лісового господарства перейменоване у Вінницьке обласне управлення лісового та мисливського господарства.</w:t>
      </w:r>
    </w:p>
    <w:p w:rsidR="00A32D7F" w:rsidRDefault="00A32D7F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У зв’язку з утворенням Вінницького обласного управління лісового та мисливського господарства, з метою приведення у відповідність стату</w:t>
      </w:r>
      <w:r w:rsidR="0013206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у і найменування підприємства до Господарського кодексу України і наказу Державного комітету з питань регуляторної політики та підприємництва України від 26.06.2004р. №792/9391 ”Про затвердження вимог щодо написання найменування юридичної особи або її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підрозділу”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, згідно наказу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Держкомлісгоспу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 02.02.2005 №64 Тульчинське ДЛМГ перейменовано у Державне підприємство «Тульчинське лісомисливське господарство» </w:t>
      </w:r>
      <w:r w:rsidR="00802B9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скорочена назва –ДП «Тульчинське ЛМГ»</w:t>
      </w:r>
      <w:r w:rsidR="00802B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04E" w:rsidRPr="00E8599B" w:rsidRDefault="001E43C4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99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Державного агентства лісових ресурсів від 27.09.2021 р. №536 про припинення </w:t>
      </w:r>
      <w:r w:rsidR="00E8599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8599B">
        <w:rPr>
          <w:rFonts w:ascii="Times New Roman" w:hAnsi="Times New Roman" w:cs="Times New Roman"/>
          <w:sz w:val="24"/>
          <w:szCs w:val="24"/>
          <w:lang w:val="uk-UA"/>
        </w:rPr>
        <w:t>ержавного підприємства «</w:t>
      </w:r>
      <w:proofErr w:type="spellStart"/>
      <w:r w:rsidRPr="00E8599B">
        <w:rPr>
          <w:rFonts w:ascii="Times New Roman" w:hAnsi="Times New Roman" w:cs="Times New Roman"/>
          <w:sz w:val="24"/>
          <w:szCs w:val="24"/>
          <w:lang w:val="uk-UA"/>
        </w:rPr>
        <w:t>Крижопільське</w:t>
      </w:r>
      <w:proofErr w:type="spellEnd"/>
      <w:r w:rsidRPr="00E8599B">
        <w:rPr>
          <w:rFonts w:ascii="Times New Roman" w:hAnsi="Times New Roman" w:cs="Times New Roman"/>
          <w:sz w:val="24"/>
          <w:szCs w:val="24"/>
          <w:lang w:val="uk-UA"/>
        </w:rPr>
        <w:t xml:space="preserve"> лісове господарство»</w:t>
      </w:r>
      <w:r w:rsidR="007106B8" w:rsidRPr="00E8599B">
        <w:rPr>
          <w:rFonts w:ascii="Times New Roman" w:hAnsi="Times New Roman" w:cs="Times New Roman"/>
          <w:sz w:val="24"/>
          <w:szCs w:val="24"/>
          <w:lang w:val="uk-UA"/>
        </w:rPr>
        <w:t xml:space="preserve"> шляхом реорганізації, а саме – приєднання його до державного підприємства «Тульчинське лісомисливське господарство»</w:t>
      </w:r>
      <w:r w:rsidR="0013206A">
        <w:rPr>
          <w:rFonts w:ascii="Times New Roman" w:hAnsi="Times New Roman" w:cs="Times New Roman"/>
          <w:sz w:val="24"/>
          <w:szCs w:val="24"/>
          <w:lang w:val="uk-UA"/>
        </w:rPr>
        <w:t xml:space="preserve">, до складу лісового фонду </w:t>
      </w:r>
      <w:proofErr w:type="spellStart"/>
      <w:r w:rsidR="0013206A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="0013206A">
        <w:rPr>
          <w:rFonts w:ascii="Times New Roman" w:hAnsi="Times New Roman" w:cs="Times New Roman"/>
          <w:sz w:val="24"/>
          <w:szCs w:val="24"/>
          <w:lang w:val="uk-UA"/>
        </w:rPr>
        <w:t xml:space="preserve"> «Тульчинське ЛМГ» увійшли ліси </w:t>
      </w:r>
      <w:proofErr w:type="spellStart"/>
      <w:r w:rsidR="0013206A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="001320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13206A">
        <w:rPr>
          <w:rFonts w:ascii="Times New Roman" w:hAnsi="Times New Roman" w:cs="Times New Roman"/>
          <w:sz w:val="24"/>
          <w:szCs w:val="24"/>
          <w:lang w:val="uk-UA"/>
        </w:rPr>
        <w:t>Крижопільський</w:t>
      </w:r>
      <w:proofErr w:type="spellEnd"/>
      <w:r w:rsidR="0013206A">
        <w:rPr>
          <w:rFonts w:ascii="Times New Roman" w:hAnsi="Times New Roman" w:cs="Times New Roman"/>
          <w:sz w:val="24"/>
          <w:szCs w:val="24"/>
          <w:lang w:val="uk-UA"/>
        </w:rPr>
        <w:t xml:space="preserve"> лісгосп» площею 20367,9 га.</w:t>
      </w:r>
      <w:r w:rsidRPr="00E85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260D" w:rsidRPr="008A0996" w:rsidRDefault="00B9260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Перше лісовпорядкування лісів, які входять до складу лісгоспу проведені в 1873-1883 роках. Наступні лісовпорядні роботи проводились в 1902 р., в 1927 р., в 1960 р., в 1970 р., в 1980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099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1990 р.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архівах  збереглися такі матеріали цих робіт: пояснювальні записки до </w:t>
      </w:r>
      <w:proofErr w:type="spellStart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="00A9204E"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кту</w:t>
      </w:r>
      <w:proofErr w:type="spellEnd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організації та розвитку лісового господарства, планшети, таксаційні описи, плани лісонасаджень, карти-схеми.</w:t>
      </w:r>
    </w:p>
    <w:p w:rsidR="00B9260D" w:rsidRPr="008A0996" w:rsidRDefault="00B9260D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Попереднє лісовпорядкування було проведено в </w:t>
      </w:r>
      <w:r w:rsidR="008A0996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A920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8A0996"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Українською лісовпорядною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експедицією. Роботи виконувались відповідно до вимог лісовпорядної інструкції 1986 року за І розрядом.</w:t>
      </w:r>
    </w:p>
    <w:p w:rsidR="008A0996" w:rsidRPr="008A0996" w:rsidRDefault="008A0996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Починаючи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1992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8A099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на всій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проводилося безперервне лісо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впорядкування.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Воно полягало в щорічному проведенні натурних таксаційних робіт на площах, охоплених господарською діяльністю, на прийнятих землях, на лісових ділянках, що зазнали впливу стихійного лиха. Всі поточні зміни вносилися  в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повидільну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таксаційну і картографічну бази даних, які підтримувались в актуальному стані. Під час безперервного лісовпорядкування здійснювався контроль за якістю виконання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лісогосподарських заходів і лісокористування, визначались місця їх проведення. За результатами безперервного лісовпорядкування надавались комплекти обліково-звітної документації. Проводився аналіз виконання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та розвитку лісового господарства, а його результати доводилися на всі рівні господарського управління.</w:t>
      </w:r>
    </w:p>
    <w:p w:rsidR="008A0996" w:rsidRPr="008A0996" w:rsidRDefault="008A0996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Нинішнє лісовпорядкування проведено за І розрядом у відповідності з вимогами чинної лісовпорядної інструкції, рішеннями першої лісовпорядної наради і технічної наради за підсу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мками польових робіт (додатки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1 і 2). Основні показники проведеного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лісовпоряд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кування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наведені в таблиці 1.2.1.</w:t>
      </w:r>
    </w:p>
    <w:p w:rsidR="008A0996" w:rsidRPr="008A0996" w:rsidRDefault="008A0996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Лісовпорядкування проведено за методом класів віку, який полягає в утворенні госпчастин,  господарств,  господарських секцій, які складаються з сукупності однорідних за складом і продуктивністю деревостанів, об’єднаних одним віком і способом рубки лісу. Первинною обліковою одиницею є таксаційний виділ, а первинною розрахунковою одиницею – господарська секція. Усі розрахунки здійснені на основі підсумків розподілу площ і запасів насаджень господарських секцій за класами віку.</w:t>
      </w:r>
    </w:p>
    <w:p w:rsidR="008A0996" w:rsidRPr="008A0996" w:rsidRDefault="008A0996" w:rsidP="008A099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Під час проведення лісовпорядних робіт керувалися Лісовим кодексом України, Законом України «Про охорону навколишнього природного середовища», іншими законодавчими та нормативно-правовими актами України, протоколом першої лісовпорядної наради. </w:t>
      </w:r>
    </w:p>
    <w:p w:rsidR="008A0996" w:rsidRDefault="008A0996" w:rsidP="008A09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204E" w:rsidRDefault="00A9204E" w:rsidP="008A09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1FC0" w:rsidRPr="008A0996" w:rsidRDefault="00321FC0" w:rsidP="008A09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1.2.1. Основні показники проведеного лісовпорядкування</w:t>
      </w:r>
    </w:p>
    <w:p w:rsidR="008A0996" w:rsidRPr="008A0996" w:rsidRDefault="008A0996" w:rsidP="008A09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980"/>
        <w:gridCol w:w="2520"/>
      </w:tblGrid>
      <w:tr w:rsidR="008A0996" w:rsidRPr="008A0996" w:rsidTr="00C124EC">
        <w:trPr>
          <w:trHeight w:val="5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996" w:rsidRPr="008A0996" w:rsidRDefault="008A0996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996" w:rsidRPr="008A0996" w:rsidRDefault="008A0996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96" w:rsidRPr="008A0996" w:rsidRDefault="008A0996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</w:t>
            </w:r>
          </w:p>
        </w:tc>
      </w:tr>
      <w:tr w:rsidR="008A0996" w:rsidRPr="008A0996" w:rsidTr="00C124EC">
        <w:trPr>
          <w:trHeight w:val="2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Площа лісовпорядкування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C124EC" w:rsidRDefault="00C124EC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44372,2</w:t>
            </w:r>
          </w:p>
        </w:tc>
      </w:tr>
      <w:tr w:rsidR="008A0996" w:rsidRPr="008A0996" w:rsidTr="00C124EC">
        <w:trPr>
          <w:trHeight w:val="17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т .ч. з використанням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ортофотопланів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аерофотознімків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космічних знімків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C124EC" w:rsidRDefault="00C124EC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44372,2</w:t>
            </w:r>
          </w:p>
        </w:tc>
      </w:tr>
      <w:tr w:rsidR="008A0996" w:rsidRPr="008A0996" w:rsidTr="00C124EC">
        <w:trPr>
          <w:trHeight w:val="2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Кількість кварталів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C124EC" w:rsidRDefault="00C124EC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</w:t>
            </w:r>
          </w:p>
        </w:tc>
      </w:tr>
      <w:tr w:rsidR="008A0996" w:rsidRPr="008A0996" w:rsidTr="00C124EC">
        <w:trPr>
          <w:trHeight w:val="16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Середня площа</w:t>
            </w:r>
            <w:r w:rsidRPr="008A09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кварталу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E8306E" w:rsidRDefault="00E8306E" w:rsidP="00E8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49.7</w:t>
            </w:r>
          </w:p>
        </w:tc>
      </w:tr>
      <w:tr w:rsidR="008A0996" w:rsidRPr="008A0996" w:rsidTr="00C124EC">
        <w:trPr>
          <w:trHeight w:val="12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Кількість таксаційних виділів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C124EC" w:rsidRDefault="00C124EC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13034</w:t>
            </w:r>
          </w:p>
        </w:tc>
      </w:tr>
      <w:tr w:rsidR="008A0996" w:rsidRPr="008A0996" w:rsidTr="00C124EC">
        <w:trPr>
          <w:trHeight w:val="2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Середня площа таксаційного виділу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E8306E" w:rsidRDefault="00E8306E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</w:tr>
      <w:tr w:rsidR="008A0996" w:rsidRPr="008A0996" w:rsidTr="00C124EC">
        <w:trPr>
          <w:trHeight w:val="3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Закладено площадок вибіркових методів таксації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996" w:rsidRPr="008A0996" w:rsidTr="00C124E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Вибірково-перелікова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таксація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</w:t>
            </w:r>
          </w:p>
        </w:tc>
      </w:tr>
      <w:tr w:rsidR="008A0996" w:rsidRPr="008A0996" w:rsidTr="00C124E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6.2. Вибірково-вимірювальна таксація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594</w:t>
            </w:r>
          </w:p>
        </w:tc>
      </w:tr>
      <w:tr w:rsidR="008A0996" w:rsidRPr="008A0996" w:rsidTr="00C124E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6.3. Санітарне обстеження насаджень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</w:t>
            </w:r>
          </w:p>
        </w:tc>
      </w:tr>
      <w:tr w:rsidR="008A0996" w:rsidRPr="008A0996" w:rsidTr="00C124E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Закладено площадок на визначення сум площ поперечних перерізів деревостанів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2694</w:t>
            </w:r>
          </w:p>
        </w:tc>
      </w:tr>
      <w:tr w:rsidR="008A0996" w:rsidRPr="008A0996" w:rsidTr="00C124EC">
        <w:trPr>
          <w:trHeight w:val="17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Закладено пробних площ – усього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A0996" w:rsidRPr="008A0996" w:rsidTr="00C124EC">
        <w:trPr>
          <w:trHeight w:val="2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т.ч. на рубки догляду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0996" w:rsidRPr="008A0996" w:rsidTr="00C124EC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Обстежено лісових культур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108,4</w:t>
            </w:r>
          </w:p>
        </w:tc>
      </w:tr>
      <w:tr w:rsidR="008A0996" w:rsidRPr="008A0996" w:rsidTr="00C124EC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497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Обстежено природного поновлення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EC0929" w:rsidP="00EC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8A0996" w:rsidRPr="008A0996" w:rsidTr="00C124EC">
        <w:trPr>
          <w:trHeight w:val="1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Кількість планшетів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8A0996" w:rsidP="008A0996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96" w:rsidRPr="008A0996" w:rsidRDefault="00A9204E" w:rsidP="00A9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8A0996" w:rsidRDefault="008A0996" w:rsidP="008A099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4AED" w:rsidRPr="008A0996" w:rsidRDefault="00E54AE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Геодезичною (картографічною) основою для складання лісовпорядних планшетів стали правовстановлюючі документи на постійн</w:t>
      </w:r>
      <w:r w:rsidR="0013206A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користування земельними ділянками, </w:t>
      </w:r>
      <w:proofErr w:type="spellStart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ортофотоплани</w:t>
      </w:r>
      <w:proofErr w:type="spellEnd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972A0">
        <w:rPr>
          <w:rFonts w:ascii="Times New Roman" w:eastAsia="Calibri" w:hAnsi="Times New Roman" w:cs="Times New Roman"/>
          <w:sz w:val="24"/>
          <w:szCs w:val="24"/>
          <w:lang w:val="uk-UA"/>
        </w:rPr>
        <w:t>2020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планшети минулого лісовпорядкування та матеріали безперервного лісовпорядкування.</w:t>
      </w:r>
    </w:p>
    <w:p w:rsidR="00E54AED" w:rsidRPr="008A0996" w:rsidRDefault="00E54AE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таксації деревостанів використовувались </w:t>
      </w:r>
      <w:proofErr w:type="spellStart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ортофотоплани</w:t>
      </w:r>
      <w:proofErr w:type="spellEnd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 1:10000 задовільної якості, зальоту </w:t>
      </w:r>
      <w:r w:rsidR="004972A0">
        <w:rPr>
          <w:rFonts w:ascii="Times New Roman" w:eastAsia="Calibri" w:hAnsi="Times New Roman" w:cs="Times New Roman"/>
          <w:sz w:val="24"/>
          <w:szCs w:val="24"/>
          <w:lang w:val="uk-UA"/>
        </w:rPr>
        <w:t>2020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 </w:t>
      </w:r>
    </w:p>
    <w:p w:rsidR="00E54AED" w:rsidRDefault="00E54AE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Зміни, які відбулися в площі </w:t>
      </w:r>
      <w:r w:rsidR="004972A0">
        <w:rPr>
          <w:rFonts w:ascii="Times New Roman" w:eastAsia="Calibri" w:hAnsi="Times New Roman" w:cs="Times New Roman"/>
          <w:sz w:val="24"/>
          <w:szCs w:val="24"/>
          <w:lang w:val="uk-UA"/>
        </w:rPr>
        <w:t>лісомисливського господарства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обліковий період, наведено в таблиці 1.2.2. </w:t>
      </w:r>
    </w:p>
    <w:p w:rsidR="00B67996" w:rsidRPr="008A0996" w:rsidRDefault="00B67996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972A0" w:rsidRPr="004972A0" w:rsidRDefault="004972A0" w:rsidP="00497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2A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.2.2. </w:t>
      </w:r>
      <w:r w:rsidRPr="004972A0">
        <w:rPr>
          <w:rFonts w:ascii="Times New Roman" w:hAnsi="Times New Roman" w:cs="Times New Roman"/>
          <w:sz w:val="24"/>
          <w:szCs w:val="24"/>
          <w:lang w:val="uk-UA"/>
        </w:rPr>
        <w:t xml:space="preserve">Зміна площі за </w:t>
      </w:r>
      <w:proofErr w:type="spellStart"/>
      <w:r w:rsidRPr="004972A0">
        <w:rPr>
          <w:rFonts w:ascii="Times New Roman" w:hAnsi="Times New Roman" w:cs="Times New Roman"/>
          <w:sz w:val="24"/>
          <w:szCs w:val="24"/>
          <w:lang w:val="uk-UA"/>
        </w:rPr>
        <w:t>проєктний</w:t>
      </w:r>
      <w:proofErr w:type="spellEnd"/>
      <w:r w:rsidRPr="004972A0">
        <w:rPr>
          <w:rFonts w:ascii="Times New Roman" w:hAnsi="Times New Roman" w:cs="Times New Roman"/>
          <w:sz w:val="24"/>
          <w:szCs w:val="24"/>
          <w:lang w:val="uk-UA"/>
        </w:rPr>
        <w:t xml:space="preserve"> період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19"/>
        <w:gridCol w:w="2020"/>
        <w:gridCol w:w="1710"/>
        <w:gridCol w:w="1701"/>
        <w:gridCol w:w="2210"/>
      </w:tblGrid>
      <w:tr w:rsidR="004972A0" w:rsidRPr="004972A0" w:rsidTr="00C124EC">
        <w:trPr>
          <w:trHeight w:val="417"/>
        </w:trPr>
        <w:tc>
          <w:tcPr>
            <w:tcW w:w="1719" w:type="dxa"/>
            <w:vMerge w:val="restart"/>
            <w:shd w:val="clear" w:color="auto" w:fill="auto"/>
            <w:vAlign w:val="center"/>
          </w:tcPr>
          <w:p w:rsidR="004972A0" w:rsidRPr="004972A0" w:rsidRDefault="004972A0" w:rsidP="0049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лісництв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4972A0" w:rsidRPr="004972A0" w:rsidRDefault="004972A0" w:rsidP="0049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адміністративних районів</w:t>
            </w:r>
          </w:p>
        </w:tc>
        <w:tc>
          <w:tcPr>
            <w:tcW w:w="5621" w:type="dxa"/>
            <w:gridSpan w:val="3"/>
            <w:shd w:val="clear" w:color="auto" w:fill="auto"/>
            <w:vAlign w:val="center"/>
          </w:tcPr>
          <w:p w:rsidR="004972A0" w:rsidRPr="004972A0" w:rsidRDefault="004972A0" w:rsidP="0049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в га за даними</w:t>
            </w:r>
          </w:p>
        </w:tc>
      </w:tr>
      <w:tr w:rsidR="004972A0" w:rsidRPr="004972A0" w:rsidTr="00C124EC">
        <w:trPr>
          <w:trHeight w:val="858"/>
        </w:trPr>
        <w:tc>
          <w:tcPr>
            <w:tcW w:w="1719" w:type="dxa"/>
            <w:vMerge/>
            <w:shd w:val="clear" w:color="auto" w:fill="auto"/>
          </w:tcPr>
          <w:p w:rsidR="004972A0" w:rsidRPr="004972A0" w:rsidRDefault="004972A0" w:rsidP="00497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4972A0" w:rsidRPr="004972A0" w:rsidRDefault="004972A0" w:rsidP="00497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:rsidR="004972A0" w:rsidRPr="004972A0" w:rsidRDefault="004972A0" w:rsidP="0049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теперішнього </w:t>
            </w:r>
            <w:proofErr w:type="spellStart"/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лісовпоряд-кування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72A0" w:rsidRPr="004972A0" w:rsidRDefault="004972A0" w:rsidP="0049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попереднього </w:t>
            </w:r>
            <w:proofErr w:type="spellStart"/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лісовпоряд-кування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4972A0" w:rsidRPr="004972A0" w:rsidRDefault="004972A0" w:rsidP="004972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земельного балансу станом на </w:t>
            </w:r>
          </w:p>
          <w:p w:rsidR="004972A0" w:rsidRPr="004972A0" w:rsidRDefault="004972A0" w:rsidP="004972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2E4F" w:rsidRPr="007D2E4F" w:rsidRDefault="007D2E4F" w:rsidP="007D2E4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D2E4F">
              <w:rPr>
                <w:sz w:val="24"/>
                <w:szCs w:val="24"/>
              </w:rPr>
              <w:t>5751,0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5757,3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4453,8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D2E4F">
              <w:rPr>
                <w:sz w:val="24"/>
                <w:szCs w:val="24"/>
              </w:rPr>
              <w:t>4449,8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4453,8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  <w:r w:rsid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1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3376,7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C2105B" w:rsidP="00C2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3374</w:t>
            </w:r>
            <w:r w:rsidR="007D2E4F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Кирнасівське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3490,7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3487,7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3490,7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2651,6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2651,6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vMerge w:val="restart"/>
            <w:shd w:val="clear" w:color="auto" w:fill="auto"/>
            <w:vAlign w:val="center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E8599B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3553,2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E8599B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3538,0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3553,2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vMerge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E8599B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719,9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E8599B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719,9</w:t>
            </w:r>
          </w:p>
        </w:tc>
      </w:tr>
      <w:tr w:rsidR="007D2E4F" w:rsidRPr="004972A0" w:rsidTr="007D2E4F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по лісництву: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1D1846" w:rsidRDefault="007D2E4F" w:rsidP="0066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4257,9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4972A0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4273,1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Тростянецьке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2992,3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2979,2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2992,3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Радянське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3275,3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3231,8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3275,3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Заболотненське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4183,6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4139,5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4183,6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5597,2</w:t>
            </w:r>
          </w:p>
        </w:tc>
        <w:tc>
          <w:tcPr>
            <w:tcW w:w="1701" w:type="dxa"/>
            <w:shd w:val="clear" w:color="auto" w:fill="auto"/>
          </w:tcPr>
          <w:p w:rsidR="007D2E4F" w:rsidRPr="007D2E4F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F">
              <w:rPr>
                <w:rFonts w:ascii="Times New Roman" w:eastAsia="Calibri" w:hAnsi="Times New Roman" w:cs="Times New Roman"/>
                <w:sz w:val="24"/>
                <w:szCs w:val="24"/>
              </w:rPr>
              <w:t>5581,9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5597,2</w:t>
            </w:r>
          </w:p>
        </w:tc>
      </w:tr>
      <w:tr w:rsidR="007D2E4F" w:rsidRPr="004972A0" w:rsidTr="00C124EC">
        <w:trPr>
          <w:trHeight w:val="288"/>
        </w:trPr>
        <w:tc>
          <w:tcPr>
            <w:tcW w:w="1719" w:type="dxa"/>
            <w:shd w:val="clear" w:color="auto" w:fill="auto"/>
          </w:tcPr>
          <w:p w:rsidR="007D2E4F" w:rsidRPr="008A0996" w:rsidRDefault="007D2E4F" w:rsidP="00497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-*-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E4F" w:rsidRPr="007D2E4F" w:rsidRDefault="007D2E4F" w:rsidP="007D2E4F">
            <w:pPr>
              <w:pStyle w:val="a8"/>
              <w:ind w:right="-108" w:firstLine="0"/>
              <w:jc w:val="center"/>
              <w:rPr>
                <w:sz w:val="24"/>
                <w:szCs w:val="24"/>
              </w:rPr>
            </w:pPr>
            <w:r w:rsidRPr="007D2E4F">
              <w:rPr>
                <w:sz w:val="24"/>
                <w:szCs w:val="24"/>
              </w:rPr>
              <w:t>4264,1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8A0996" w:rsidRDefault="007D2E4F" w:rsidP="00C1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4319,5</w:t>
            </w:r>
          </w:p>
        </w:tc>
      </w:tr>
      <w:tr w:rsidR="007D2E4F" w:rsidRPr="004972A0" w:rsidTr="00667540">
        <w:trPr>
          <w:trHeight w:val="288"/>
        </w:trPr>
        <w:tc>
          <w:tcPr>
            <w:tcW w:w="3739" w:type="dxa"/>
            <w:gridSpan w:val="2"/>
            <w:shd w:val="clear" w:color="auto" w:fill="auto"/>
          </w:tcPr>
          <w:p w:rsidR="007D2E4F" w:rsidRPr="004972A0" w:rsidRDefault="007D2E4F" w:rsidP="00667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лісомисливському господарству</w:t>
            </w:r>
            <w:r w:rsidRPr="00497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2E4F" w:rsidRPr="004972A0" w:rsidRDefault="00C2105B" w:rsidP="0066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44368,4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E4F" w:rsidRPr="00B67996" w:rsidRDefault="007D2E4F" w:rsidP="007D2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79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44163,6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D2E4F" w:rsidRPr="004972A0" w:rsidRDefault="00C2105B" w:rsidP="0066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44368,4</w:t>
            </w:r>
          </w:p>
        </w:tc>
      </w:tr>
    </w:tbl>
    <w:p w:rsidR="004972A0" w:rsidRPr="004972A0" w:rsidRDefault="004972A0" w:rsidP="004972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2F81" w:rsidRPr="003A5D0E" w:rsidRDefault="000B0137" w:rsidP="00E52F8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</w:t>
      </w:r>
      <w:r w:rsidR="00E54AED" w:rsidRPr="000B01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ревізійний період загальна площа </w:t>
      </w:r>
      <w:r w:rsidR="00E8599B" w:rsidRPr="000B0137">
        <w:rPr>
          <w:rFonts w:ascii="Times New Roman" w:eastAsia="Calibri" w:hAnsi="Times New Roman" w:cs="Times New Roman"/>
          <w:sz w:val="24"/>
          <w:szCs w:val="24"/>
          <w:lang w:val="uk-UA"/>
        </w:rPr>
        <w:t>лісомисливського господарства</w:t>
      </w:r>
      <w:r w:rsidR="00E54AED" w:rsidRPr="000B01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порівнянні з даними минулого лісовпорядкування збільшилась на </w:t>
      </w:r>
      <w:r w:rsidR="00E8599B" w:rsidRPr="000B0137">
        <w:rPr>
          <w:rFonts w:ascii="Times New Roman" w:eastAsia="Calibri" w:hAnsi="Times New Roman" w:cs="Times New Roman"/>
          <w:sz w:val="24"/>
          <w:szCs w:val="24"/>
          <w:lang w:val="uk-UA"/>
        </w:rPr>
        <w:t>204,8</w:t>
      </w:r>
      <w:r w:rsidR="00E52F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га (заліснення </w:t>
      </w:r>
      <w:r w:rsidRPr="000B0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2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="00E52F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E52F81" w:rsidRPr="00E52F81">
        <w:rPr>
          <w:rFonts w:ascii="Times New Roman" w:hAnsi="Times New Roman"/>
          <w:iCs/>
          <w:sz w:val="24"/>
          <w:szCs w:val="24"/>
          <w:lang w:val="uk-UA"/>
        </w:rPr>
        <w:t>алопродук</w:t>
      </w:r>
      <w:r w:rsidR="00E52F81">
        <w:rPr>
          <w:rFonts w:ascii="Times New Roman" w:hAnsi="Times New Roman"/>
          <w:iCs/>
          <w:sz w:val="24"/>
          <w:szCs w:val="24"/>
          <w:lang w:val="uk-UA"/>
        </w:rPr>
        <w:t>-</w:t>
      </w:r>
      <w:r w:rsidR="00E52F81" w:rsidRPr="00E52F81">
        <w:rPr>
          <w:rFonts w:ascii="Times New Roman" w:hAnsi="Times New Roman"/>
          <w:iCs/>
          <w:sz w:val="24"/>
          <w:szCs w:val="24"/>
          <w:lang w:val="uk-UA"/>
        </w:rPr>
        <w:t>тивн</w:t>
      </w:r>
      <w:r w:rsidR="00E52F81">
        <w:rPr>
          <w:rFonts w:ascii="Times New Roman" w:hAnsi="Times New Roman"/>
          <w:iCs/>
          <w:sz w:val="24"/>
          <w:szCs w:val="24"/>
          <w:lang w:val="uk-UA"/>
        </w:rPr>
        <w:t>их</w:t>
      </w:r>
      <w:proofErr w:type="spellEnd"/>
      <w:r w:rsidR="00E52F81" w:rsidRPr="00E52F81">
        <w:rPr>
          <w:rFonts w:ascii="Times New Roman" w:hAnsi="Times New Roman"/>
          <w:iCs/>
          <w:sz w:val="24"/>
          <w:szCs w:val="24"/>
          <w:lang w:val="uk-UA"/>
        </w:rPr>
        <w:t xml:space="preserve"> та деградован</w:t>
      </w:r>
      <w:r w:rsidR="00E52F81">
        <w:rPr>
          <w:rFonts w:ascii="Times New Roman" w:hAnsi="Times New Roman"/>
          <w:iCs/>
          <w:sz w:val="24"/>
          <w:szCs w:val="24"/>
          <w:lang w:val="uk-UA"/>
        </w:rPr>
        <w:t>их</w:t>
      </w:r>
      <w:r w:rsidR="00E52F81" w:rsidRPr="00E52F81">
        <w:rPr>
          <w:rFonts w:ascii="Times New Roman" w:hAnsi="Times New Roman"/>
          <w:iCs/>
          <w:sz w:val="24"/>
          <w:szCs w:val="24"/>
          <w:lang w:val="uk-UA"/>
        </w:rPr>
        <w:t xml:space="preserve"> земл</w:t>
      </w:r>
      <w:r w:rsidR="00E52F81">
        <w:rPr>
          <w:rFonts w:ascii="Times New Roman" w:hAnsi="Times New Roman"/>
          <w:iCs/>
          <w:sz w:val="24"/>
          <w:szCs w:val="24"/>
          <w:lang w:val="uk-UA"/>
        </w:rPr>
        <w:t>ях</w:t>
      </w:r>
      <w:r w:rsidR="00E52F81" w:rsidRPr="00E52F81">
        <w:rPr>
          <w:rFonts w:ascii="Times New Roman" w:hAnsi="Times New Roman"/>
          <w:iCs/>
          <w:sz w:val="24"/>
          <w:szCs w:val="24"/>
          <w:lang w:val="uk-UA"/>
        </w:rPr>
        <w:t xml:space="preserve"> запасу</w:t>
      </w:r>
      <w:r w:rsidR="0013206A">
        <w:rPr>
          <w:rFonts w:ascii="Times New Roman" w:hAnsi="Times New Roman"/>
          <w:iCs/>
          <w:sz w:val="24"/>
          <w:szCs w:val="24"/>
          <w:lang w:val="uk-UA"/>
        </w:rPr>
        <w:t>).</w:t>
      </w:r>
      <w:r w:rsidR="00E52F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54AED" w:rsidRPr="008A0996" w:rsidRDefault="00885D21" w:rsidP="00E52F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7996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="000B0137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      </w:t>
      </w:r>
      <w:r w:rsidR="00E54AED"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Конкретні дані про приймання і передавання лісових ділянок і підстави до них наведені в додатку </w:t>
      </w:r>
      <w:r w:rsidR="00A307F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E54AED"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67996" w:rsidRPr="00B67996" w:rsidRDefault="00B67996" w:rsidP="00B67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99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Таксація лісового фонду здійснювалась поєднанням окомірної таксації з вибірковою вимірювальною і </w:t>
      </w:r>
      <w:proofErr w:type="spellStart"/>
      <w:r w:rsidRPr="00B6799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переліковою</w:t>
      </w:r>
      <w:proofErr w:type="spellEnd"/>
      <w:r w:rsidRPr="00B6799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таксацією, дані якої слугували основою для таксаційної</w:t>
      </w:r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характеристики виділу. Для коригування запасів насаджень на </w:t>
      </w:r>
      <w:smartTag w:uri="urn:schemas-microsoft-com:office:smarttags" w:element="metricconverter">
        <w:smartTagPr>
          <w:attr w:name="ProductID" w:val="1 га"/>
        </w:smartTagPr>
        <w:r w:rsidRPr="00B67996">
          <w:rPr>
            <w:rFonts w:ascii="Times New Roman" w:hAnsi="Times New Roman" w:cs="Times New Roman"/>
            <w:sz w:val="24"/>
            <w:szCs w:val="24"/>
            <w:lang w:val="uk-UA"/>
          </w:rPr>
          <w:t>1 га</w:t>
        </w:r>
      </w:smartTag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під час окомірної таксації, а також визначення відносних </w:t>
      </w:r>
      <w:proofErr w:type="spellStart"/>
      <w:r w:rsidRPr="00B67996">
        <w:rPr>
          <w:rFonts w:ascii="Times New Roman" w:hAnsi="Times New Roman" w:cs="Times New Roman"/>
          <w:sz w:val="24"/>
          <w:szCs w:val="24"/>
          <w:lang w:val="uk-UA"/>
        </w:rPr>
        <w:t>повнот</w:t>
      </w:r>
      <w:proofErr w:type="spellEnd"/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під час вибірково вимірювальної і </w:t>
      </w:r>
      <w:proofErr w:type="spellStart"/>
      <w:r w:rsidRPr="00B67996">
        <w:rPr>
          <w:rFonts w:ascii="Times New Roman" w:hAnsi="Times New Roman" w:cs="Times New Roman"/>
          <w:sz w:val="24"/>
          <w:szCs w:val="24"/>
          <w:lang w:val="uk-UA"/>
        </w:rPr>
        <w:t>перелікової</w:t>
      </w:r>
      <w:proofErr w:type="spellEnd"/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таксації </w:t>
      </w:r>
      <w:r w:rsidRPr="00B6799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</w:t>
      </w:r>
      <w:r w:rsidR="00132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</w:t>
      </w:r>
      <w:r w:rsidRPr="00B67996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 таблиці «Сум площ перерізів та запасів деревостанів при повноті 1,0»,</w:t>
      </w:r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06A">
        <w:rPr>
          <w:rFonts w:ascii="Times New Roman" w:hAnsi="Times New Roman" w:cs="Times New Roman"/>
          <w:sz w:val="24"/>
          <w:szCs w:val="24"/>
          <w:lang w:val="uk-UA"/>
        </w:rPr>
        <w:t>приведені</w:t>
      </w:r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в «</w:t>
      </w:r>
      <w:proofErr w:type="spellStart"/>
      <w:r w:rsidRPr="00B67996">
        <w:rPr>
          <w:rFonts w:ascii="Times New Roman" w:hAnsi="Times New Roman" w:cs="Times New Roman"/>
          <w:sz w:val="24"/>
          <w:szCs w:val="24"/>
          <w:lang w:val="uk-UA"/>
        </w:rPr>
        <w:t>Лісотаксаційному</w:t>
      </w:r>
      <w:proofErr w:type="spellEnd"/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довіднику» (Київ-2013), затверджено</w:t>
      </w:r>
      <w:r w:rsidR="0013206A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67996">
        <w:rPr>
          <w:rFonts w:ascii="Times New Roman" w:hAnsi="Times New Roman" w:cs="Times New Roman"/>
          <w:sz w:val="24"/>
          <w:szCs w:val="24"/>
          <w:lang w:val="uk-UA"/>
        </w:rPr>
        <w:t>Держлісагентством</w:t>
      </w:r>
      <w:proofErr w:type="spellEnd"/>
      <w:r w:rsidRPr="00B67996">
        <w:rPr>
          <w:rFonts w:ascii="Times New Roman" w:hAnsi="Times New Roman" w:cs="Times New Roman"/>
          <w:sz w:val="24"/>
          <w:szCs w:val="24"/>
          <w:lang w:val="uk-UA"/>
        </w:rPr>
        <w:t xml:space="preserve"> України (протокол засідання НТР агентства від 27.12.2011). </w:t>
      </w:r>
    </w:p>
    <w:p w:rsidR="00E54AED" w:rsidRPr="008A0996" w:rsidRDefault="00E54AE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Виділення особливо захисних лісових ділянок з обмеженим режимом лісокористування</w:t>
      </w:r>
      <w:r w:rsidR="00C90FC8"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проводилос</w:t>
      </w:r>
      <w:r w:rsidR="0013206A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C90FC8"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відповідності до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«Порядку поділу лісів на категорії та виділення особливо захисних лісових ділянок», затвердженого постановою КМ України від 16 травня 2007 року № 733.</w:t>
      </w:r>
    </w:p>
    <w:p w:rsidR="00E54AED" w:rsidRPr="008A0996" w:rsidRDefault="00E54AE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Рубки головного користування </w:t>
      </w:r>
      <w:proofErr w:type="spellStart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запро</w:t>
      </w:r>
      <w:r w:rsidR="00B67996"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ктовані</w:t>
      </w:r>
      <w:proofErr w:type="spellEnd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відповідності до «Порядку спеціального використання лісових ресурсів», затвердженого постановою Кабінету Міністрів України від 23 травня 2007 року №761 і «Правил рубок головного користування», затверджених наказом  Державного комітету лісового господарства України від 23.12.2009 року №364.</w:t>
      </w:r>
    </w:p>
    <w:p w:rsidR="00E54AED" w:rsidRPr="008A45C0" w:rsidRDefault="00E54AED" w:rsidP="008A0996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 xml:space="preserve">При </w:t>
      </w:r>
      <w:proofErr w:type="spellStart"/>
      <w:r w:rsidRPr="008A0996">
        <w:rPr>
          <w:sz w:val="24"/>
          <w:szCs w:val="24"/>
        </w:rPr>
        <w:t>проєктуванні</w:t>
      </w:r>
      <w:proofErr w:type="spellEnd"/>
      <w:r w:rsidRPr="008A0996">
        <w:rPr>
          <w:sz w:val="24"/>
          <w:szCs w:val="24"/>
        </w:rPr>
        <w:t xml:space="preserve"> рубок формування і оздоровлення лісів лісовпорядкування керувалось «Правилами поліпшення якісного складу лісів», затвердженими постановою Кабінету Міністрів України від 12 травня 2007 року №724 та «Санітарними правилами в </w:t>
      </w:r>
      <w:r w:rsidRPr="008A45C0">
        <w:rPr>
          <w:sz w:val="24"/>
          <w:szCs w:val="24"/>
        </w:rPr>
        <w:t xml:space="preserve">лісах України», затвердженими постановою Кабінету Міністрів України від 27 липня 1995 </w:t>
      </w:r>
      <w:r w:rsidRPr="008A45C0">
        <w:rPr>
          <w:sz w:val="24"/>
          <w:szCs w:val="24"/>
        </w:rPr>
        <w:lastRenderedPageBreak/>
        <w:t>року №555 зі змінами внесеними згідно постанови Кабінету Міністрів Ук</w:t>
      </w:r>
      <w:r w:rsidR="008A45C0" w:rsidRPr="008A45C0">
        <w:rPr>
          <w:sz w:val="24"/>
          <w:szCs w:val="24"/>
        </w:rPr>
        <w:t>раїни від 09.09.2020</w:t>
      </w:r>
      <w:r w:rsidR="00F27F04" w:rsidRPr="008A45C0">
        <w:rPr>
          <w:sz w:val="24"/>
          <w:szCs w:val="24"/>
        </w:rPr>
        <w:t xml:space="preserve"> року №</w:t>
      </w:r>
      <w:r w:rsidR="008A45C0" w:rsidRPr="008A45C0">
        <w:rPr>
          <w:sz w:val="24"/>
          <w:szCs w:val="24"/>
        </w:rPr>
        <w:t>826</w:t>
      </w:r>
      <w:r w:rsidR="00B67996" w:rsidRPr="008A45C0">
        <w:rPr>
          <w:sz w:val="24"/>
          <w:szCs w:val="24"/>
        </w:rPr>
        <w:t>.</w:t>
      </w:r>
    </w:p>
    <w:p w:rsidR="00E54AED" w:rsidRPr="008A0996" w:rsidRDefault="00E54AED" w:rsidP="008A0996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 xml:space="preserve">В об’єктах природно-заповідного фонду лісогосподарські заходи </w:t>
      </w:r>
      <w:proofErr w:type="spellStart"/>
      <w:r w:rsidRPr="008A0996">
        <w:rPr>
          <w:sz w:val="24"/>
          <w:szCs w:val="24"/>
        </w:rPr>
        <w:t>проєктувались</w:t>
      </w:r>
      <w:proofErr w:type="spellEnd"/>
      <w:r w:rsidRPr="008A0996">
        <w:rPr>
          <w:sz w:val="24"/>
          <w:szCs w:val="24"/>
        </w:rPr>
        <w:t xml:space="preserve"> у повній відповідності з </w:t>
      </w:r>
      <w:r w:rsidR="0013206A">
        <w:rPr>
          <w:sz w:val="24"/>
          <w:szCs w:val="24"/>
        </w:rPr>
        <w:t>чинним</w:t>
      </w:r>
      <w:r w:rsidRPr="008A0996">
        <w:rPr>
          <w:sz w:val="24"/>
          <w:szCs w:val="24"/>
        </w:rPr>
        <w:t xml:space="preserve"> Законом України «Про природно-заповідний фонд України», «Лісовим кодексом України», «Методичними рекомендаціями щодо режиму збереження лісових екосистем на територіях природно-заповідного фонду України різних категорій» та відповідними положеннями про природно-заповідні об’єкти.</w:t>
      </w:r>
    </w:p>
    <w:p w:rsidR="00E54AED" w:rsidRPr="008A0996" w:rsidRDefault="00E54AED" w:rsidP="008A0996">
      <w:pPr>
        <w:pStyle w:val="a8"/>
        <w:ind w:firstLine="540"/>
        <w:rPr>
          <w:sz w:val="24"/>
          <w:szCs w:val="24"/>
        </w:rPr>
      </w:pPr>
      <w:proofErr w:type="spellStart"/>
      <w:r w:rsidRPr="008A0996">
        <w:rPr>
          <w:sz w:val="24"/>
          <w:szCs w:val="24"/>
        </w:rPr>
        <w:t>Проєктування</w:t>
      </w:r>
      <w:proofErr w:type="spellEnd"/>
      <w:r w:rsidRPr="008A0996">
        <w:rPr>
          <w:sz w:val="24"/>
          <w:szCs w:val="24"/>
        </w:rPr>
        <w:t xml:space="preserve"> з відновлення лісів і лісорозведення проводилось згідно з «Правилами відтворення лісів», затвердженими постановою Кабінету Міністрів України від 1 березня 2007 року № 303.</w:t>
      </w:r>
    </w:p>
    <w:p w:rsidR="00E54AED" w:rsidRPr="008A0996" w:rsidRDefault="00E54AED" w:rsidP="008A0996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 xml:space="preserve">Оцінка якості лісових культур і природного поновлення при переведенні їх у вкриті лісовою рослинністю землі виконана у відповідності до «Інструкції з </w:t>
      </w:r>
      <w:proofErr w:type="spellStart"/>
      <w:r w:rsidRPr="008A0996">
        <w:rPr>
          <w:sz w:val="24"/>
          <w:szCs w:val="24"/>
        </w:rPr>
        <w:t>проєктування</w:t>
      </w:r>
      <w:proofErr w:type="spellEnd"/>
      <w:r w:rsidRPr="008A0996">
        <w:rPr>
          <w:sz w:val="24"/>
          <w:szCs w:val="24"/>
        </w:rPr>
        <w:t xml:space="preserve">, технічного приймання, обліку та оцінці якості лісокультурних об’єктів», затвердженою наказом Державного комітету лісового господарства України від 19 серпня 2010 року №260. </w:t>
      </w:r>
    </w:p>
    <w:p w:rsidR="00E54AED" w:rsidRPr="008A0996" w:rsidRDefault="00E54AED" w:rsidP="008A0996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 xml:space="preserve">Селекційна оцінка визначена для пристигаючих і стиглих насаджень сосни, дуба у відповідності з рекомендаціями із селекційної інвентаризації лісів України, розробленими </w:t>
      </w:r>
      <w:proofErr w:type="spellStart"/>
      <w:r w:rsidRPr="008A0996">
        <w:rPr>
          <w:sz w:val="24"/>
          <w:szCs w:val="24"/>
        </w:rPr>
        <w:t>УкрНДІЛГА</w:t>
      </w:r>
      <w:proofErr w:type="spellEnd"/>
      <w:r w:rsidRPr="008A0996">
        <w:rPr>
          <w:sz w:val="24"/>
          <w:szCs w:val="24"/>
        </w:rPr>
        <w:t xml:space="preserve">(за П. І. Молотковим). </w:t>
      </w:r>
    </w:p>
    <w:p w:rsidR="00E54AED" w:rsidRPr="008A0996" w:rsidRDefault="00E54AED" w:rsidP="008A0996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>Для визначення класів бонітету насаджень використовували</w:t>
      </w:r>
      <w:r w:rsidR="005819BC">
        <w:rPr>
          <w:sz w:val="24"/>
          <w:szCs w:val="24"/>
        </w:rPr>
        <w:t xml:space="preserve">сь бонітетні таблиці М.М.Орлова, доопрацьовані науковцями </w:t>
      </w:r>
      <w:proofErr w:type="spellStart"/>
      <w:r w:rsidR="005819BC">
        <w:rPr>
          <w:sz w:val="24"/>
          <w:szCs w:val="24"/>
        </w:rPr>
        <w:t>НУБіП</w:t>
      </w:r>
      <w:proofErr w:type="spellEnd"/>
      <w:r w:rsidR="005819BC">
        <w:rPr>
          <w:sz w:val="24"/>
          <w:szCs w:val="24"/>
        </w:rPr>
        <w:t xml:space="preserve"> України.</w:t>
      </w:r>
    </w:p>
    <w:p w:rsidR="00295B67" w:rsidRDefault="00E54AED" w:rsidP="00295B67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 xml:space="preserve">Крім зазначених таблиць використовувались такі нормативно-методичні матеріали: «Пробні площі лісовпорядні. Метод закладання. </w:t>
      </w:r>
      <w:proofErr w:type="spellStart"/>
      <w:r w:rsidRPr="008A0996">
        <w:rPr>
          <w:sz w:val="24"/>
          <w:szCs w:val="24"/>
        </w:rPr>
        <w:t>СОУ</w:t>
      </w:r>
      <w:proofErr w:type="spellEnd"/>
      <w:r w:rsidRPr="008A0996">
        <w:rPr>
          <w:sz w:val="24"/>
          <w:szCs w:val="24"/>
        </w:rPr>
        <w:t xml:space="preserve"> 02.02-37-476:20056», Київ 2006, «Методичні вказівки з відведення і таксації лісосік, видачі лісорубних квитків та огляду місць заготівлі деревини в лісах Державного агентства лісових ресурсів України», Київ,</w:t>
      </w:r>
      <w:r w:rsidR="00295B67">
        <w:rPr>
          <w:sz w:val="24"/>
          <w:szCs w:val="24"/>
        </w:rPr>
        <w:t>201</w:t>
      </w:r>
      <w:r w:rsidR="005819BC">
        <w:rPr>
          <w:sz w:val="24"/>
          <w:szCs w:val="24"/>
        </w:rPr>
        <w:t>0</w:t>
      </w:r>
      <w:r w:rsidR="00295B67">
        <w:rPr>
          <w:sz w:val="24"/>
          <w:szCs w:val="24"/>
        </w:rPr>
        <w:t>,</w:t>
      </w:r>
    </w:p>
    <w:p w:rsidR="00E54AED" w:rsidRPr="008A0996" w:rsidRDefault="00E54AED" w:rsidP="00295B67">
      <w:pPr>
        <w:pStyle w:val="a8"/>
        <w:ind w:firstLine="0"/>
        <w:rPr>
          <w:sz w:val="24"/>
          <w:szCs w:val="24"/>
        </w:rPr>
      </w:pPr>
      <w:r w:rsidRPr="008A0996">
        <w:rPr>
          <w:sz w:val="24"/>
          <w:szCs w:val="24"/>
        </w:rPr>
        <w:t xml:space="preserve">«Робочі правила з проведення вибіркових методів таксації деревостанів під час </w:t>
      </w:r>
      <w:proofErr w:type="spellStart"/>
      <w:r w:rsidRPr="008A0996">
        <w:rPr>
          <w:sz w:val="24"/>
          <w:szCs w:val="24"/>
        </w:rPr>
        <w:t>лісовпоряд</w:t>
      </w:r>
      <w:r w:rsidR="00295B67">
        <w:rPr>
          <w:sz w:val="24"/>
          <w:szCs w:val="24"/>
        </w:rPr>
        <w:t>-</w:t>
      </w:r>
      <w:r w:rsidRPr="008A0996">
        <w:rPr>
          <w:sz w:val="24"/>
          <w:szCs w:val="24"/>
        </w:rPr>
        <w:t>кування</w:t>
      </w:r>
      <w:proofErr w:type="spellEnd"/>
      <w:r w:rsidRPr="008A0996">
        <w:rPr>
          <w:sz w:val="24"/>
          <w:szCs w:val="24"/>
        </w:rPr>
        <w:t>», Ірпінь, 2012, «Робочі правила з обстеження лісових культур і природного поновлення під час лісовпорядкування», Ірпінь-2012, «Методика визначення показників рекреаційної характеристики земель», Ірпінь, 2000, «Технологічна інструкція із заповнення карток таксації для оброблення на персональному комп’ютері», Ірпінь, 2003</w:t>
      </w:r>
      <w:r w:rsidR="00295B67">
        <w:rPr>
          <w:sz w:val="24"/>
          <w:szCs w:val="24"/>
        </w:rPr>
        <w:t>.</w:t>
      </w:r>
      <w:r w:rsidRPr="008A0996">
        <w:rPr>
          <w:sz w:val="24"/>
          <w:szCs w:val="24"/>
        </w:rPr>
        <w:t xml:space="preserve"> Для визначення типів </w:t>
      </w:r>
      <w:proofErr w:type="spellStart"/>
      <w:r w:rsidRPr="008A0996">
        <w:rPr>
          <w:sz w:val="24"/>
          <w:szCs w:val="24"/>
        </w:rPr>
        <w:t>лісорослинних</w:t>
      </w:r>
      <w:proofErr w:type="spellEnd"/>
      <w:r w:rsidRPr="008A0996">
        <w:rPr>
          <w:sz w:val="24"/>
          <w:szCs w:val="24"/>
        </w:rPr>
        <w:t xml:space="preserve"> умов і типів лісу використовувалась </w:t>
      </w:r>
      <w:proofErr w:type="spellStart"/>
      <w:r w:rsidRPr="008A0996">
        <w:rPr>
          <w:sz w:val="24"/>
          <w:szCs w:val="24"/>
        </w:rPr>
        <w:t>лісотипологічна</w:t>
      </w:r>
      <w:proofErr w:type="spellEnd"/>
      <w:r w:rsidRPr="008A0996">
        <w:rPr>
          <w:sz w:val="24"/>
          <w:szCs w:val="24"/>
        </w:rPr>
        <w:t xml:space="preserve"> таблиця діагностичних ознак типів лісу області, складена на основі «Таблиць типів лісу Українського Полісся і Лісостепу» (І.Ф.</w:t>
      </w:r>
      <w:proofErr w:type="spellStart"/>
      <w:r w:rsidRPr="008A0996">
        <w:rPr>
          <w:sz w:val="24"/>
          <w:szCs w:val="24"/>
        </w:rPr>
        <w:t>Федець</w:t>
      </w:r>
      <w:proofErr w:type="spellEnd"/>
      <w:r w:rsidRPr="008A0996">
        <w:rPr>
          <w:sz w:val="24"/>
          <w:szCs w:val="24"/>
        </w:rPr>
        <w:t xml:space="preserve">).  </w:t>
      </w:r>
    </w:p>
    <w:p w:rsidR="00E54AED" w:rsidRPr="008A0996" w:rsidRDefault="00E54AED" w:rsidP="008A0996">
      <w:pPr>
        <w:pStyle w:val="a8"/>
        <w:ind w:firstLine="540"/>
        <w:rPr>
          <w:sz w:val="24"/>
          <w:szCs w:val="24"/>
        </w:rPr>
      </w:pPr>
      <w:r w:rsidRPr="008A0996">
        <w:rPr>
          <w:sz w:val="24"/>
          <w:szCs w:val="24"/>
        </w:rPr>
        <w:t xml:space="preserve">Для визначення ресурсів харчової і лікарської сировини використовувались «Інструктивно-методичні вказівки» розроблені доктором с.-г. наук </w:t>
      </w:r>
      <w:proofErr w:type="spellStart"/>
      <w:r w:rsidRPr="008A0996">
        <w:rPr>
          <w:sz w:val="24"/>
          <w:szCs w:val="24"/>
        </w:rPr>
        <w:t>Козьяковим</w:t>
      </w:r>
      <w:proofErr w:type="spellEnd"/>
      <w:r w:rsidRPr="008A0996">
        <w:rPr>
          <w:sz w:val="24"/>
          <w:szCs w:val="24"/>
        </w:rPr>
        <w:t xml:space="preserve"> С.М. (</w:t>
      </w:r>
      <w:proofErr w:type="spellStart"/>
      <w:r w:rsidRPr="008A0996">
        <w:rPr>
          <w:sz w:val="24"/>
          <w:szCs w:val="24"/>
        </w:rPr>
        <w:t>УДАУ</w:t>
      </w:r>
      <w:proofErr w:type="spellEnd"/>
      <w:r w:rsidRPr="008A0996">
        <w:rPr>
          <w:sz w:val="24"/>
          <w:szCs w:val="24"/>
        </w:rPr>
        <w:t>, 1982</w:t>
      </w:r>
      <w:r w:rsidR="0013206A">
        <w:rPr>
          <w:sz w:val="24"/>
          <w:szCs w:val="24"/>
        </w:rPr>
        <w:t xml:space="preserve"> р.)</w:t>
      </w:r>
    </w:p>
    <w:p w:rsidR="00E54AED" w:rsidRPr="008A0996" w:rsidRDefault="00E54AE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Детальні відомості про обсяги виконаних лісовпорядних робіт приведені в акті виконання польових лісовпорядних робіт (додаток </w:t>
      </w:r>
      <w:r w:rsidR="00A307F4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60128E" w:rsidRPr="008A0996" w:rsidRDefault="0060128E" w:rsidP="008A09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7221" w:rsidRPr="008A0996" w:rsidRDefault="00077221" w:rsidP="008A0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1.3.Природно-кліматичні умови</w:t>
      </w:r>
    </w:p>
    <w:p w:rsidR="000A50CA" w:rsidRPr="008A0996" w:rsidRDefault="000A50CA" w:rsidP="008A0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50CA" w:rsidRPr="008A0996" w:rsidRDefault="000A50CA" w:rsidP="008A09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</w:t>
      </w:r>
      <w:proofErr w:type="spellStart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лісорослинного</w:t>
      </w:r>
      <w:proofErr w:type="spellEnd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районування («Комплексне лісогосподарське районування України і Молдавії», під редакцією С.А.</w:t>
      </w:r>
      <w:proofErr w:type="spellStart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Генсірука</w:t>
      </w:r>
      <w:proofErr w:type="spellEnd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Київ, «Наукова думка», 1981)  територія ліс</w:t>
      </w:r>
      <w:r w:rsidR="00606F4E"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омисливського господарства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відноситься до </w:t>
      </w:r>
      <w:proofErr w:type="spellStart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лісорослинної</w:t>
      </w:r>
      <w:proofErr w:type="spellEnd"/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зони </w:t>
      </w:r>
      <w:r w:rsidR="00606F4E"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Лісостепу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входить до складу </w:t>
      </w:r>
      <w:r w:rsidR="00606F4E"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Дністровсько-Дніпровського лісостепового </w:t>
      </w: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лісогосподарського округу.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Територія лісомисливського господарства лежить у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Східно-Європейській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широколистяно-лісовій геоботанічній провінції.   Лісові масиви, окремі урочища та лісові смуги розташовані поміж  степових просторів та займають порізані балками частини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водорозділів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>. Переважають   широколистяні змішані ліси, в основному, дубово-грабові.</w:t>
      </w:r>
      <w:r w:rsidRP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Всі ліси віднесені до рівнинних лісів. </w:t>
      </w:r>
    </w:p>
    <w:p w:rsidR="00A75F9B" w:rsidRPr="008A0996" w:rsidRDefault="00A75F9B" w:rsidP="008A0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Клімат району розташування лісомисливського господарства помірно континентальний з м’якою зимою і теплим літом. Середня річна температура повітря становить 7,6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-9,3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тепла.</w:t>
      </w:r>
      <w:r w:rsidRP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Найхолодшим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місяцем року є січень з середньомісячною температурою повітря - 2,1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- 4,1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С морозу, середня температура липня (найтеплішого місяця)  +21,0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– 19,3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0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С тепла.</w:t>
      </w:r>
    </w:p>
    <w:p w:rsidR="00A75F9B" w:rsidRPr="008A0996" w:rsidRDefault="00A75F9B" w:rsidP="008A0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Абсолютний мінімум температури повітря  - 38,2 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С морозу; абсолютний максимум температури повітря +37,8 </w:t>
      </w:r>
      <w:r w:rsidRPr="008A099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С тепла.</w:t>
      </w:r>
    </w:p>
    <w:p w:rsidR="00A75F9B" w:rsidRPr="008A0996" w:rsidRDefault="00A75F9B" w:rsidP="00581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Вегетаційний період ( із середніми добовими температурами повітря +5</w:t>
      </w:r>
      <w:r w:rsidR="005819BC" w:rsidRPr="008A099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r w:rsidR="005819B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вище) </w:t>
      </w:r>
      <w:r w:rsidR="005819B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риває 208-227 днів, починаючи в середньому 23.03-02.04 і закінчується 28.10-05.11.</w:t>
      </w:r>
    </w:p>
    <w:p w:rsidR="00A75F9B" w:rsidRPr="008A0996" w:rsidRDefault="00A75F9B" w:rsidP="008A09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Літній період ( із середніми добовими температурами повітря 15</w:t>
      </w:r>
      <w:r w:rsidRPr="008A099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С і вище) триває 106-118 днів з 15-20 травня до 3-10 вересня.</w:t>
      </w:r>
    </w:p>
    <w:p w:rsidR="00A75F9B" w:rsidRPr="008A0996" w:rsidRDefault="00A75F9B" w:rsidP="008A09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Середня кількість опадів за рік  становить 589 мм.</w:t>
      </w:r>
      <w:r w:rsidRP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опадів по роках змінюється від 379 до 868 мм. </w:t>
      </w:r>
      <w:r w:rsidRPr="008A0996">
        <w:rPr>
          <w:rFonts w:ascii="Times New Roman" w:hAnsi="Times New Roman" w:cs="Times New Roman"/>
          <w:sz w:val="24"/>
          <w:szCs w:val="24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Близько 72% від річної кількості опадів випадає у теплий період року. </w:t>
      </w:r>
    </w:p>
    <w:p w:rsidR="00A75F9B" w:rsidRPr="008A0996" w:rsidRDefault="00A75F9B" w:rsidP="008A09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Сніговий покрив, як правило, утворюється неодночасно та залягає вкрай нерівномірно. Середня кількість днів зі сніговим покривом за зимовий період коливається від 53 до 81 днів.</w:t>
      </w:r>
    </w:p>
    <w:p w:rsidR="00A75F9B" w:rsidRPr="008A0996" w:rsidRDefault="00A75F9B" w:rsidP="008A09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Зимою часто спостерігаються відлиги, кількість днів з якими за період  грудень-лютий  коливається від 46 до 62, в окремі роки від 72 до 81. Відлиги, які тривають більше п’яти днів поспіль при відсутності снігового покриву на незначному промерзанні ґрунту зумовлюють зниження морозостійкості лісових культур.</w:t>
      </w:r>
    </w:p>
    <w:p w:rsidR="00A75F9B" w:rsidRPr="008A0996" w:rsidRDefault="00A75F9B" w:rsidP="008A099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З вересня по травень переважають вітри південного і південно-східного напрямку,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лі-</w:t>
      </w:r>
      <w:proofErr w:type="spellEnd"/>
    </w:p>
    <w:p w:rsidR="00A75F9B" w:rsidRPr="008A0996" w:rsidRDefault="00A75F9B" w:rsidP="008A09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том західного напрямку. </w:t>
      </w:r>
    </w:p>
    <w:p w:rsidR="00A75F9B" w:rsidRPr="008A0996" w:rsidRDefault="00A75F9B" w:rsidP="008A09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Із несприятливих кліматичних явищ спостерігаються хуртовини, ожеледь, туман в холодний період року, грози з градом, пізні весняні та ранні осінні заморозки, суховії.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Однак,  в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8A099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з рідкими повторюваннями таких факторів їх негативний вплив на ріст і розвиток лісових насаджень  незначний.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В цілому клімат </w:t>
      </w:r>
      <w:r w:rsidR="005819BC">
        <w:rPr>
          <w:rFonts w:ascii="Times New Roman" w:hAnsi="Times New Roman" w:cs="Times New Roman"/>
          <w:sz w:val="24"/>
          <w:szCs w:val="24"/>
          <w:lang w:val="uk-UA"/>
        </w:rPr>
        <w:t>регіону розташування лісомисливського господарства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цілком сприятливий для ведення лісового господарства і вирощування насаджень із високопродуктивних цінних деревних порід таких, як дуб звичайний,  ясен звичайний,  клен гостролистий, дуб червоний, горіх чорний,  граб звичайний, липа дрібнолиста, ялина європейська.</w:t>
      </w:r>
    </w:p>
    <w:p w:rsidR="000D7BF4" w:rsidRPr="0079433D" w:rsidRDefault="000D7BF4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F9B" w:rsidRPr="008A0996" w:rsidRDefault="006F135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75F9B" w:rsidRPr="008A0996">
        <w:rPr>
          <w:rFonts w:ascii="Times New Roman" w:hAnsi="Times New Roman" w:cs="Times New Roman"/>
          <w:sz w:val="24"/>
          <w:szCs w:val="24"/>
          <w:lang w:val="uk-UA"/>
        </w:rPr>
        <w:t>3.1. Кліматичні показники</w:t>
      </w:r>
    </w:p>
    <w:p w:rsidR="00A75F9B" w:rsidRPr="008A0996" w:rsidRDefault="00A75F9B" w:rsidP="008A0996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620"/>
        <w:gridCol w:w="1620"/>
        <w:gridCol w:w="1800"/>
      </w:tblGrid>
      <w:tr w:rsidR="00A75F9B" w:rsidRPr="008A0996" w:rsidTr="00A22CEF">
        <w:trPr>
          <w:trHeight w:val="6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1.Температура повітря: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–середньорічна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+ 8,3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–абсолютна максимальна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6F135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75F9B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rPr>
          <w:trHeight w:val="2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–абсолютна мінімальна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6F135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75F9B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2.Кількість опадів на рік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3.Тривалість вегетаційного періоду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4Пізні весняні заморозки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18-26 квітня</w:t>
            </w:r>
          </w:p>
        </w:tc>
      </w:tr>
      <w:tr w:rsidR="00A75F9B" w:rsidRPr="008A0996" w:rsidTr="00A22CEF">
        <w:trPr>
          <w:trHeight w:val="35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5.Перші осінні заморозки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8-17 жовтня</w:t>
            </w:r>
          </w:p>
        </w:tc>
      </w:tr>
      <w:tr w:rsidR="00A75F9B" w:rsidRPr="008A0996" w:rsidTr="00A22CEF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6.Середня дата замерзання рік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7.Середня дата початку паводку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8.Сніговий покрив: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–товщина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–час появи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грудня</w:t>
            </w:r>
          </w:p>
        </w:tc>
      </w:tr>
      <w:tr w:rsidR="00A75F9B" w:rsidRPr="008A0996" w:rsidTr="00A22CEF">
        <w:trPr>
          <w:trHeight w:val="1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–час сходження у лісі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березня</w:t>
            </w:r>
          </w:p>
        </w:tc>
      </w:tr>
      <w:tr w:rsidR="00A75F9B" w:rsidRPr="008A0996" w:rsidTr="00A22CEF">
        <w:trPr>
          <w:trHeight w:val="35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9.Глибина промерзання </w:t>
            </w:r>
            <w:r w:rsidRPr="008A0996"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  <w:t>ґ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рунту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10.Напрям панівних вітрів за сезонами: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–зима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ПДС, ПНЗ, 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F9B" w:rsidRPr="008A0996" w:rsidTr="00A22CE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–весна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ПДС,С,ПН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5F9B" w:rsidRPr="008A0996" w:rsidRDefault="00A75F9B" w:rsidP="008A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6766" w:rsidRPr="00816766" w:rsidRDefault="00816766" w:rsidP="00816766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816766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таблиці 1.3.1.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620"/>
        <w:gridCol w:w="1620"/>
        <w:gridCol w:w="1800"/>
      </w:tblGrid>
      <w:tr w:rsidR="00816766" w:rsidRPr="008A0996" w:rsidTr="0081676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816766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816766" w:rsidRPr="008A0996" w:rsidTr="00FF22F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–літо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ПНЗ,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–осінь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11.Середня швидкість панівних вітрів за</w:t>
            </w:r>
          </w:p>
          <w:p w:rsidR="00816766" w:rsidRPr="008A09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сезонами: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–зима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–весна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–літо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2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–осінь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12.Відносна вологість повітря за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сезона-</w:t>
            </w:r>
            <w:proofErr w:type="spellEnd"/>
          </w:p>
          <w:p w:rsidR="00816766" w:rsidRPr="008A09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ми: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1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–зима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2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–весна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1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–літо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766" w:rsidRPr="008A0996" w:rsidTr="00FF22F7">
        <w:trPr>
          <w:trHeight w:val="2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–осінь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6766" w:rsidRDefault="00816766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За характером рельєфу територія розташування </w:t>
      </w:r>
      <w:r w:rsidR="00923802">
        <w:rPr>
          <w:rFonts w:ascii="Times New Roman" w:hAnsi="Times New Roman" w:cs="Times New Roman"/>
          <w:sz w:val="24"/>
          <w:szCs w:val="24"/>
          <w:lang w:val="uk-UA"/>
        </w:rPr>
        <w:t xml:space="preserve">лісомисливського </w:t>
      </w:r>
      <w:proofErr w:type="spellStart"/>
      <w:r w:rsidR="00923802">
        <w:rPr>
          <w:rFonts w:ascii="Times New Roman" w:hAnsi="Times New Roman" w:cs="Times New Roman"/>
          <w:sz w:val="24"/>
          <w:szCs w:val="24"/>
          <w:lang w:val="uk-UA"/>
        </w:rPr>
        <w:t>господаства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– хвиляста рівнина, розміщена на Придністровській височині з абсолютними висотами до 322 м, для якої характерне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чередування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межиріч з глибоко врізаними (до 60 м) долинами річок, подекуди ярами та балками.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Ґрунтоутворюючими материнськими породами являються леси і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лесовидні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суглинки товщиною від 5 до 17 м, а також алювіальні відклади на яких сформовані сучасні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В ґрунтовому покриві найбільш поширені сірі  і світло-сірі лісові  ґрунти, чорноземи </w:t>
      </w:r>
      <w:r w:rsidR="0092380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еградовані, чорноземи вилугувані,чорноземи опідзолені та чорноземи типові.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Сірі лісові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сформовані переважно на лесах і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лесовидних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суглинках різного механічного складу</w:t>
      </w:r>
      <w:r w:rsidR="006F37A6" w:rsidRPr="006F37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- від легких до важких суглинків, яким характерна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карбонатність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. Світло-сірі ґрунти зовні схожі на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дерново-подзолисті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>. Характерними особливостями цього підтипу є чітко виражений елювіальний горизонт.</w:t>
      </w:r>
    </w:p>
    <w:p w:rsidR="00A75F9B" w:rsidRPr="008A0996" w:rsidRDefault="00A75F9B" w:rsidP="008A09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У сірих лісових ґрунтів елювіального горизонту немає, тут він замаскований гумусом і має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буровато-сіре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забарвлення, темніший, ніж у світло-сірих. Всі сірі лісові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грунти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мають середній і високий ступень забезпеченості рухомими формами поживних речовин.  Сірі лісові ґрунти при систематичному удобренні, вапнуванні та високій агротехніці можуть також давати високі і стійкі врожаї сільськогосподарських культур.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Сірі  і  світло-сірі лісові ґрунти займають схили межиріч внаслідок чого вони в значній мірі еродовані. 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В цілому ґрунти дуже сприятливі для вирощування сільськогосподарських, технічних культур, для овочівництва, садівництва і вирощування лісу.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заходами поліпшення родючості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грунтів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є боротьба з водною ерозією,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вапнуваня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ділянок кислих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грунтів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і регулювання водного режиму (осушення, зрошення, снігозатримання). В результаті багатовікової експлуатації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грунт</w:t>
      </w:r>
      <w:r w:rsidR="00923802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Лісостепу значною мірою виснаж</w:t>
      </w:r>
      <w:r w:rsidR="0092380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ні на гумус і поживні елементи, зруйнована їх структура. Тому вони потребують внесення високих доз органічних і мінеральних добрив.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Ерозійних процесів на території лісомисливського господарства не виявлено.</w:t>
      </w:r>
    </w:p>
    <w:p w:rsidR="00A75F9B" w:rsidRPr="008A0996" w:rsidRDefault="001330D1" w:rsidP="00133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30D1">
        <w:rPr>
          <w:rFonts w:ascii="Times New Roman" w:hAnsi="Times New Roman" w:cs="Times New Roman"/>
          <w:sz w:val="24"/>
          <w:szCs w:val="24"/>
          <w:lang w:val="uk-UA"/>
        </w:rPr>
        <w:t xml:space="preserve">Територія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лісомисливського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30D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розташована в басейнах рік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330D1">
        <w:rPr>
          <w:rFonts w:ascii="Times New Roman" w:hAnsi="Times New Roman" w:cs="Times New Roman"/>
          <w:sz w:val="24"/>
          <w:szCs w:val="24"/>
          <w:lang w:val="uk-UA"/>
        </w:rPr>
        <w:t>івденний Буг і Дністер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330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6766" w:rsidRDefault="00816766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6766" w:rsidRDefault="00816766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lastRenderedPageBreak/>
        <w:t>1.3.2. Характеристика рік та водоймищ</w:t>
      </w:r>
    </w:p>
    <w:p w:rsidR="00A75F9B" w:rsidRPr="008A0996" w:rsidRDefault="00A75F9B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1620"/>
        <w:gridCol w:w="1710"/>
        <w:gridCol w:w="1710"/>
      </w:tblGrid>
      <w:tr w:rsidR="00A75F9B" w:rsidRPr="008A0996" w:rsidTr="00A22CEF">
        <w:tc>
          <w:tcPr>
            <w:tcW w:w="2520" w:type="dxa"/>
            <w:vMerge w:val="restart"/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рік  та водоймищ</w:t>
            </w:r>
          </w:p>
        </w:tc>
        <w:tc>
          <w:tcPr>
            <w:tcW w:w="1980" w:type="dxa"/>
            <w:vMerge w:val="restart"/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Куди впадає ріка</w:t>
            </w:r>
          </w:p>
        </w:tc>
        <w:tc>
          <w:tcPr>
            <w:tcW w:w="1620" w:type="dxa"/>
            <w:vMerge w:val="restart"/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протяжність, км;</w:t>
            </w:r>
          </w:p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водой-мищ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</w:t>
            </w:r>
          </w:p>
        </w:tc>
        <w:tc>
          <w:tcPr>
            <w:tcW w:w="3420" w:type="dxa"/>
            <w:gridSpan w:val="2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Ширина лісових смуг вздовж берегів річок, навколо озер, водоймищ, м</w:t>
            </w:r>
          </w:p>
        </w:tc>
      </w:tr>
      <w:tr w:rsidR="00A75F9B" w:rsidRPr="008A0996" w:rsidTr="00A22CEF">
        <w:trPr>
          <w:trHeight w:val="975"/>
        </w:trPr>
        <w:tc>
          <w:tcPr>
            <w:tcW w:w="2520" w:type="dxa"/>
            <w:vMerge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нормативів</w:t>
            </w:r>
          </w:p>
        </w:tc>
        <w:tc>
          <w:tcPr>
            <w:tcW w:w="1710" w:type="dxa"/>
            <w:vAlign w:val="center"/>
          </w:tcPr>
          <w:p w:rsidR="00A75F9B" w:rsidRPr="008A0996" w:rsidRDefault="00A75F9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р.Південий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</w:t>
            </w:r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р.Сельница</w:t>
            </w:r>
            <w:proofErr w:type="spellEnd"/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р.Південний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р.Русава</w:t>
            </w:r>
            <w:proofErr w:type="spellEnd"/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р.Дністер</w:t>
            </w:r>
            <w:proofErr w:type="spellEnd"/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р.Марківка</w:t>
            </w:r>
            <w:proofErr w:type="spellEnd"/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р.Дністер</w:t>
            </w:r>
            <w:proofErr w:type="spellEnd"/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р.Томашпіль</w:t>
            </w:r>
            <w:proofErr w:type="spellEnd"/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р.Русава</w:t>
            </w:r>
            <w:proofErr w:type="spellEnd"/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р.Шпиківка</w:t>
            </w:r>
            <w:proofErr w:type="spellEnd"/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р.Південий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1330D1" w:rsidRPr="008A0996" w:rsidTr="00A22CEF">
        <w:tc>
          <w:tcPr>
            <w:tcW w:w="252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р.Устя</w:t>
            </w:r>
            <w:proofErr w:type="spellEnd"/>
          </w:p>
        </w:tc>
        <w:tc>
          <w:tcPr>
            <w:tcW w:w="1980" w:type="dxa"/>
          </w:tcPr>
          <w:p w:rsidR="001330D1" w:rsidRPr="008A0996" w:rsidRDefault="001330D1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р.Підений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620" w:type="dxa"/>
            <w:vAlign w:val="center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710" w:type="dxa"/>
          </w:tcPr>
          <w:p w:rsidR="001330D1" w:rsidRPr="008A0996" w:rsidRDefault="001330D1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10" w:type="dxa"/>
          </w:tcPr>
          <w:p w:rsidR="001330D1" w:rsidRPr="00295B67" w:rsidRDefault="001330D1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р.Дохна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р.Південний</w:t>
            </w:r>
            <w:proofErr w:type="spellEnd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р.Савранка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р.Південний</w:t>
            </w:r>
            <w:proofErr w:type="spellEnd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р.Яланець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р.Савранка</w:t>
            </w:r>
            <w:proofErr w:type="spellEnd"/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р.Каменка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р.Дністер</w:t>
            </w:r>
            <w:proofErr w:type="spellEnd"/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р.Тростянець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р.Південний</w:t>
            </w:r>
            <w:proofErr w:type="spellEnd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Буг</w:t>
            </w:r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р.Хрустова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р.Каменка</w:t>
            </w:r>
            <w:proofErr w:type="spellEnd"/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16FD7" w:rsidRPr="008A0996" w:rsidTr="00C124EC">
        <w:tc>
          <w:tcPr>
            <w:tcW w:w="252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р.Вільшанка</w:t>
            </w:r>
            <w:proofErr w:type="spellEnd"/>
          </w:p>
        </w:tc>
        <w:tc>
          <w:tcPr>
            <w:tcW w:w="1980" w:type="dxa"/>
          </w:tcPr>
          <w:p w:rsidR="00416FD7" w:rsidRPr="00295B67" w:rsidRDefault="00416FD7" w:rsidP="00C1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р.Марківка</w:t>
            </w:r>
            <w:proofErr w:type="spellEnd"/>
          </w:p>
        </w:tc>
        <w:tc>
          <w:tcPr>
            <w:tcW w:w="162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10" w:type="dxa"/>
          </w:tcPr>
          <w:p w:rsidR="00416FD7" w:rsidRPr="00295B67" w:rsidRDefault="00416FD7" w:rsidP="00C12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5B6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A75F9B" w:rsidRPr="008A0996" w:rsidRDefault="00A75F9B" w:rsidP="008A0996">
      <w:pPr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923802" w:rsidRDefault="00923802" w:rsidP="00032CE8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Фактична ширина лісових смуг вздовж берегів річок у таблиці 1.3.2. приведена для річок, які безпосередньо проходять, чи примикають до лісових масивів лісомисливського господарства.</w:t>
      </w:r>
    </w:p>
    <w:p w:rsidR="00B910C7" w:rsidRPr="008A0996" w:rsidRDefault="00B910C7" w:rsidP="00032CE8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Живлення рік змішане – атмосферне (опади) і підземне (ґрунтові води і глибинні джерела). Переважає атмосферне – дощові та снігові опади.</w:t>
      </w:r>
    </w:p>
    <w:p w:rsidR="009E2612" w:rsidRPr="009E2612" w:rsidRDefault="000369FA" w:rsidP="009E26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2CE8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8B5A37" w:rsidRPr="009E2612">
        <w:rPr>
          <w:rFonts w:ascii="Times New Roman" w:hAnsi="Times New Roman" w:cs="Times New Roman"/>
          <w:sz w:val="24"/>
          <w:szCs w:val="24"/>
          <w:lang w:val="uk-UA"/>
        </w:rPr>
        <w:t xml:space="preserve">За ступенем вологості більша частина </w:t>
      </w:r>
      <w:r w:rsidR="008B5A37" w:rsidRPr="009E2612">
        <w:rPr>
          <w:rFonts w:ascii="Times New Roman" w:eastAsia="Batang" w:hAnsi="Times New Roman" w:cs="Times New Roman"/>
          <w:sz w:val="24"/>
          <w:szCs w:val="24"/>
          <w:lang w:val="uk-UA"/>
        </w:rPr>
        <w:t>ґ</w:t>
      </w:r>
      <w:r w:rsidR="008B5A37" w:rsidRPr="009E2612">
        <w:rPr>
          <w:rFonts w:ascii="Times New Roman" w:hAnsi="Times New Roman" w:cs="Times New Roman"/>
          <w:sz w:val="24"/>
          <w:szCs w:val="24"/>
          <w:lang w:val="uk-UA"/>
        </w:rPr>
        <w:t>рунтів відноситься д</w:t>
      </w:r>
      <w:r w:rsidR="00D063DF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свіжих та вологих. На долю лісових ділянок з надмірним зволоженням </w:t>
      </w:r>
      <w:r w:rsidR="00923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припадає</w:t>
      </w:r>
      <w:r w:rsidR="00D063DF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5A37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130,2</w:t>
      </w:r>
      <w:r w:rsidR="00D063DF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 або </w:t>
      </w:r>
      <w:r w:rsidR="008B5A37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0,3</w:t>
      </w:r>
      <w:r w:rsidR="00D063DF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</w:t>
      </w:r>
      <w:r w:rsidR="003A5D0E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загальної площі </w:t>
      </w:r>
      <w:r w:rsidR="009E2612" w:rsidRPr="009E2612">
        <w:rPr>
          <w:rFonts w:ascii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="00D063DF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A5D0E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 них лісові ділянки складають </w:t>
      </w:r>
      <w:r w:rsidR="009E2612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74,1</w:t>
      </w:r>
      <w:r w:rsidR="003A5D0E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га, або </w:t>
      </w:r>
      <w:r w:rsidR="009E2612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0,2</w:t>
      </w:r>
      <w:r w:rsidR="003A5D0E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%, болота </w:t>
      </w:r>
      <w:r w:rsidR="009E2612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56,1</w:t>
      </w:r>
      <w:r w:rsidR="003A5D0E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га, або </w:t>
      </w:r>
      <w:r w:rsidR="009E2612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0,1</w:t>
      </w:r>
      <w:r w:rsidR="003A5D0E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  <w:r w:rsidR="009E2612" w:rsidRPr="009E26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67386" w:rsidRPr="00B93F65" w:rsidRDefault="00B67386" w:rsidP="008A09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67386" w:rsidRPr="008A0996" w:rsidRDefault="00B67386" w:rsidP="008A09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6766" w:rsidRDefault="0081676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8A0996" w:rsidRDefault="00B6738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РОЗДІЛ 2. ЕКОНОМІЧНІ УМОВИ</w:t>
      </w:r>
    </w:p>
    <w:p w:rsidR="00B67386" w:rsidRPr="008A0996" w:rsidRDefault="00B6738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8A0996" w:rsidRDefault="00B67386" w:rsidP="0058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A09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2.1. Основні галузі народного господарства в районі розташування </w:t>
      </w:r>
      <w:r w:rsidR="005828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лісомисливського господарства</w:t>
      </w:r>
    </w:p>
    <w:p w:rsidR="00B67386" w:rsidRPr="008A0996" w:rsidRDefault="00B67386" w:rsidP="008A0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5E58" w:rsidRPr="00555E58" w:rsidRDefault="00E436AB" w:rsidP="00555E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67386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Територія  </w:t>
      </w:r>
      <w:r w:rsidR="00E86A48" w:rsidRPr="00555E58">
        <w:rPr>
          <w:rFonts w:ascii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="00B67386" w:rsidRPr="001E7D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7386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розміщена </w:t>
      </w:r>
      <w:r w:rsidR="003A1221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Тульчинському та </w:t>
      </w:r>
      <w:proofErr w:type="spellStart"/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Гайсин</w:t>
      </w:r>
      <w:r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7386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адміністративн</w:t>
      </w:r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их </w:t>
      </w:r>
      <w:r w:rsidR="00B67386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район</w:t>
      </w:r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ах </w:t>
      </w:r>
      <w:proofErr w:type="spellStart"/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Віцнницької</w:t>
      </w:r>
      <w:proofErr w:type="spellEnd"/>
      <w:r w:rsidR="00E86A4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області.</w:t>
      </w:r>
      <w:r w:rsidR="00555E5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Райони розташування </w:t>
      </w:r>
      <w:proofErr w:type="spellStart"/>
      <w:r w:rsidR="00555E58">
        <w:rPr>
          <w:rFonts w:ascii="Times New Roman" w:hAnsi="Times New Roman" w:cs="Times New Roman"/>
          <w:sz w:val="24"/>
          <w:szCs w:val="24"/>
          <w:lang w:val="uk-UA"/>
        </w:rPr>
        <w:t>лісомис-</w:t>
      </w:r>
      <w:r w:rsidR="00555E58" w:rsidRPr="00555E58">
        <w:rPr>
          <w:rFonts w:ascii="Times New Roman" w:hAnsi="Times New Roman" w:cs="Times New Roman"/>
          <w:sz w:val="24"/>
          <w:szCs w:val="24"/>
          <w:lang w:val="uk-UA"/>
        </w:rPr>
        <w:t>ливського</w:t>
      </w:r>
      <w:proofErr w:type="spellEnd"/>
      <w:r w:rsidR="00555E58" w:rsidRPr="00555E58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555E58" w:rsidRPr="0055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E5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відносятьтся</w:t>
      </w:r>
      <w:proofErr w:type="spellEnd"/>
      <w:r w:rsidR="00555E58" w:rsidRPr="00555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числа аграрно-промислових районів області. </w:t>
      </w:r>
    </w:p>
    <w:p w:rsidR="00E436AB" w:rsidRPr="00555E58" w:rsidRDefault="00E436AB" w:rsidP="00555E58">
      <w:pPr>
        <w:pStyle w:val="af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5E58">
        <w:rPr>
          <w:lang w:val="uk-UA"/>
        </w:rPr>
        <w:t xml:space="preserve">          Основною галуззю промислового виробництва є харчова промисловість та </w:t>
      </w:r>
      <w:proofErr w:type="spellStart"/>
      <w:r w:rsidRPr="00555E58">
        <w:rPr>
          <w:lang w:val="uk-UA"/>
        </w:rPr>
        <w:t>переробле</w:t>
      </w:r>
      <w:r w:rsidR="00555E58" w:rsidRPr="00555E58">
        <w:rPr>
          <w:lang w:val="uk-UA"/>
        </w:rPr>
        <w:t>н-</w:t>
      </w:r>
      <w:r w:rsidRPr="00555E58">
        <w:rPr>
          <w:lang w:val="uk-UA"/>
        </w:rPr>
        <w:t>ня</w:t>
      </w:r>
      <w:proofErr w:type="spellEnd"/>
      <w:r w:rsidRPr="00555E58">
        <w:rPr>
          <w:lang w:val="uk-UA"/>
        </w:rPr>
        <w:t xml:space="preserve"> сільськогосподарських продуктів. Лідером виробництва є ВАТ «Тульчинський </w:t>
      </w:r>
      <w:proofErr w:type="spellStart"/>
      <w:r w:rsidR="00555E58" w:rsidRPr="00555E58">
        <w:rPr>
          <w:lang w:val="uk-UA"/>
        </w:rPr>
        <w:t>маслосир-</w:t>
      </w:r>
      <w:r w:rsidRPr="00555E58">
        <w:rPr>
          <w:lang w:val="uk-UA"/>
        </w:rPr>
        <w:t>завод</w:t>
      </w:r>
      <w:proofErr w:type="spellEnd"/>
      <w:r w:rsidR="00555E58" w:rsidRPr="00555E58">
        <w:rPr>
          <w:lang w:val="uk-UA"/>
        </w:rPr>
        <w:t xml:space="preserve">», </w:t>
      </w:r>
      <w:r w:rsidRPr="00555E58">
        <w:rPr>
          <w:lang w:val="uk-UA"/>
        </w:rPr>
        <w:t>ТОВ «</w:t>
      </w:r>
      <w:proofErr w:type="spellStart"/>
      <w:r w:rsidRPr="00555E58">
        <w:rPr>
          <w:lang w:val="uk-UA"/>
        </w:rPr>
        <w:t>Тульчинм'ясо</w:t>
      </w:r>
      <w:proofErr w:type="spellEnd"/>
      <w:r w:rsidRPr="00555E58">
        <w:rPr>
          <w:lang w:val="uk-UA"/>
        </w:rPr>
        <w:t>», ВАТ «Тульчинський хлібокомбінат», РСТ, ТОВ «Діана».</w:t>
      </w:r>
    </w:p>
    <w:p w:rsidR="00E436AB" w:rsidRPr="00E52F81" w:rsidRDefault="00555E58" w:rsidP="00555E58">
      <w:pPr>
        <w:pStyle w:val="af8"/>
        <w:shd w:val="clear" w:color="auto" w:fill="FFFFFF"/>
        <w:spacing w:before="0" w:beforeAutospacing="0" w:after="0" w:afterAutospacing="0"/>
        <w:jc w:val="both"/>
      </w:pPr>
      <w:r w:rsidRPr="00555E58">
        <w:rPr>
          <w:lang w:val="uk-UA"/>
        </w:rPr>
        <w:t xml:space="preserve">          </w:t>
      </w:r>
      <w:r w:rsidR="00E436AB" w:rsidRPr="00555E58">
        <w:t xml:space="preserve">У </w:t>
      </w:r>
      <w:proofErr w:type="spellStart"/>
      <w:r w:rsidR="00E436AB" w:rsidRPr="00555E58">
        <w:t>районі</w:t>
      </w:r>
      <w:proofErr w:type="spellEnd"/>
      <w:r w:rsidR="00E436AB" w:rsidRPr="00555E58">
        <w:t xml:space="preserve"> </w:t>
      </w:r>
      <w:proofErr w:type="spellStart"/>
      <w:r w:rsidR="00E436AB" w:rsidRPr="00555E58">
        <w:t>працюють</w:t>
      </w:r>
      <w:proofErr w:type="spellEnd"/>
      <w:r w:rsidR="00E436AB" w:rsidRPr="00555E58">
        <w:t xml:space="preserve"> </w:t>
      </w:r>
      <w:proofErr w:type="gramStart"/>
      <w:r w:rsidR="00E436AB" w:rsidRPr="00555E58">
        <w:t>ТОВ</w:t>
      </w:r>
      <w:proofErr w:type="gramEnd"/>
      <w:r w:rsidR="00E436AB" w:rsidRPr="00555E58">
        <w:t xml:space="preserve"> «</w:t>
      </w:r>
      <w:proofErr w:type="spellStart"/>
      <w:r w:rsidR="00E436AB" w:rsidRPr="00555E58">
        <w:t>Кирнасівкацукор</w:t>
      </w:r>
      <w:proofErr w:type="spellEnd"/>
      <w:r w:rsidR="00E436AB" w:rsidRPr="00555E58">
        <w:t>», ТОВ «</w:t>
      </w:r>
      <w:proofErr w:type="spellStart"/>
      <w:r w:rsidR="00E436AB" w:rsidRPr="00555E58">
        <w:t>Тульчинський</w:t>
      </w:r>
      <w:proofErr w:type="spellEnd"/>
      <w:r w:rsidR="00E436AB" w:rsidRPr="00555E58">
        <w:t xml:space="preserve"> </w:t>
      </w:r>
      <w:proofErr w:type="spellStart"/>
      <w:r w:rsidR="00E436AB" w:rsidRPr="00555E58">
        <w:t>консервний</w:t>
      </w:r>
      <w:proofErr w:type="spellEnd"/>
      <w:r w:rsidR="00E436AB" w:rsidRPr="00555E58">
        <w:t xml:space="preserve"> завод», ТОВ «</w:t>
      </w:r>
      <w:proofErr w:type="spellStart"/>
      <w:r w:rsidR="00E436AB" w:rsidRPr="00555E58">
        <w:t>Панська</w:t>
      </w:r>
      <w:proofErr w:type="spellEnd"/>
      <w:r w:rsidR="00E436AB" w:rsidRPr="00555E58">
        <w:t xml:space="preserve"> долина», ВАТ «</w:t>
      </w:r>
      <w:proofErr w:type="spellStart"/>
      <w:r w:rsidR="00E436AB" w:rsidRPr="00555E58">
        <w:t>Тульчинська</w:t>
      </w:r>
      <w:proofErr w:type="spellEnd"/>
      <w:r w:rsidR="00E436AB" w:rsidRPr="00555E58">
        <w:t xml:space="preserve"> </w:t>
      </w:r>
      <w:proofErr w:type="spellStart"/>
      <w:r w:rsidR="00E436AB" w:rsidRPr="00555E58">
        <w:t>швейна</w:t>
      </w:r>
      <w:proofErr w:type="spellEnd"/>
      <w:r w:rsidR="00E436AB" w:rsidRPr="00555E58">
        <w:t xml:space="preserve"> фабрика», ТОВ «</w:t>
      </w:r>
      <w:proofErr w:type="spellStart"/>
      <w:r w:rsidR="00E436AB" w:rsidRPr="00555E58">
        <w:t>Тульчинський</w:t>
      </w:r>
      <w:proofErr w:type="spellEnd"/>
      <w:r w:rsidR="00E436AB" w:rsidRPr="00555E58">
        <w:t xml:space="preserve"> </w:t>
      </w:r>
      <w:proofErr w:type="spellStart"/>
      <w:r w:rsidR="00E436AB" w:rsidRPr="00555E58">
        <w:t>Агро</w:t>
      </w:r>
      <w:proofErr w:type="spellEnd"/>
      <w:r w:rsidRPr="00555E58">
        <w:rPr>
          <w:lang w:val="uk-UA"/>
        </w:rPr>
        <w:t>-</w:t>
      </w:r>
      <w:proofErr w:type="spellStart"/>
      <w:r w:rsidR="00E436AB" w:rsidRPr="00555E58">
        <w:t>маш</w:t>
      </w:r>
      <w:proofErr w:type="spellEnd"/>
      <w:r w:rsidR="00E436AB" w:rsidRPr="00555E58">
        <w:t>», ТОВ ,,</w:t>
      </w:r>
      <w:proofErr w:type="spellStart"/>
      <w:r w:rsidR="00E436AB" w:rsidRPr="00555E58">
        <w:t>Шпиківський</w:t>
      </w:r>
      <w:proofErr w:type="spellEnd"/>
      <w:r w:rsidR="00E436AB" w:rsidRPr="00555E58">
        <w:t xml:space="preserve"> ДОЗ".</w:t>
      </w:r>
    </w:p>
    <w:p w:rsidR="00A4755A" w:rsidRDefault="00555E58" w:rsidP="00A475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5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</w:t>
      </w:r>
      <w:r w:rsidR="0079433D" w:rsidRPr="00A475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Аграрний сектор району</w:t>
      </w:r>
      <w:r w:rsidR="00E436AB" w:rsidRPr="00A47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755A" w:rsidRPr="00A4755A">
        <w:rPr>
          <w:rFonts w:ascii="Times New Roman" w:hAnsi="Times New Roman" w:cs="Times New Roman"/>
          <w:sz w:val="24"/>
          <w:szCs w:val="24"/>
          <w:lang w:val="uk-UA"/>
        </w:rPr>
        <w:t>займається вирощуванням зернових культур, цукрових буряків, садівництвом, м</w:t>
      </w:r>
      <w:r w:rsidR="00A4755A" w:rsidRPr="00A4755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r w:rsidR="00A4755A" w:rsidRPr="00A4755A">
        <w:rPr>
          <w:rFonts w:ascii="Times New Roman" w:hAnsi="Times New Roman" w:cs="Times New Roman"/>
          <w:sz w:val="24"/>
          <w:szCs w:val="24"/>
          <w:lang w:val="uk-UA"/>
        </w:rPr>
        <w:t>ясо-молочним тваринництвом.</w:t>
      </w:r>
    </w:p>
    <w:p w:rsidR="00B67386" w:rsidRPr="00A4755A" w:rsidRDefault="00A4755A" w:rsidP="00A475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475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386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Лісистість </w:t>
      </w:r>
      <w:r w:rsidR="008A7A9E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Тульчинського району складає</w:t>
      </w:r>
      <w:r w:rsidR="000D7BF4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18,3</w:t>
      </w:r>
      <w:r w:rsidR="00B67386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  <w:r w:rsidR="008A7A9E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Гайсинського району </w:t>
      </w:r>
      <w:r w:rsidR="000D7BF4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16,6</w:t>
      </w:r>
      <w:r w:rsidR="008A7A9E" w:rsidRPr="00A475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%.</w:t>
      </w:r>
    </w:p>
    <w:p w:rsidR="00B67386" w:rsidRPr="008A7A9E" w:rsidRDefault="00B67386" w:rsidP="008A7A9E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D7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Ліси на території район</w:t>
      </w:r>
      <w:r w:rsidR="008A7A9E" w:rsidRPr="000D7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0D7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розташовані </w:t>
      </w:r>
      <w:r w:rsidR="008A7A9E" w:rsidRPr="000D7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</w:t>
      </w:r>
      <w:r w:rsidRPr="000D7B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рівномірно, </w:t>
      </w:r>
      <w:r w:rsidR="008A7A9E" w:rsidRPr="000D7B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представлені великими</w:t>
      </w:r>
      <w:r w:rsidR="008A7A9E" w:rsidRPr="008A7A9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7A9E" w:rsidRPr="008A7A9E">
        <w:rPr>
          <w:rFonts w:ascii="Times New Roman" w:eastAsia="Calibri" w:hAnsi="Times New Roman" w:cs="Times New Roman"/>
          <w:sz w:val="24"/>
          <w:szCs w:val="24"/>
          <w:lang w:val="uk-UA"/>
        </w:rPr>
        <w:t>урочи</w:t>
      </w:r>
      <w:r w:rsidR="008A7A9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A7A9E" w:rsidRPr="008A7A9E">
        <w:rPr>
          <w:rFonts w:ascii="Times New Roman" w:eastAsia="Calibri" w:hAnsi="Times New Roman" w:cs="Times New Roman"/>
          <w:sz w:val="24"/>
          <w:szCs w:val="24"/>
          <w:lang w:val="uk-UA"/>
        </w:rPr>
        <w:t>щами</w:t>
      </w:r>
      <w:proofErr w:type="spellEnd"/>
      <w:r w:rsidR="008A7A9E" w:rsidRPr="008A7A9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і окремими ділянками</w:t>
      </w:r>
      <w:r w:rsidR="008A7A9E" w:rsidRPr="008A7A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3802" w:rsidRDefault="00923802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23802" w:rsidRDefault="00923802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7386" w:rsidRPr="00365267" w:rsidRDefault="00B6738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52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2.2. Обсяги заготівлі деревини та її реалізація</w:t>
      </w:r>
    </w:p>
    <w:p w:rsidR="00B67386" w:rsidRPr="008D684B" w:rsidRDefault="00B6738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365267" w:rsidRPr="00365267" w:rsidRDefault="00DA67BE" w:rsidP="008A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В 20</w:t>
      </w:r>
      <w:r w:rsidR="000D7BF4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в  лісах </w:t>
      </w:r>
      <w:r w:rsidR="000D7BF4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лісомисливського господарства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цілому було заготовлено </w:t>
      </w:r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95,07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тис.м</w:t>
      </w:r>
      <w:r w:rsidR="00923802" w:rsidRPr="0092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³</w:t>
      </w:r>
      <w:proofErr w:type="spellEnd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ліквідної деревини, в</w:t>
      </w:r>
      <w:r w:rsidR="000D7BF4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т.ч. ділової – </w:t>
      </w:r>
      <w:r w:rsidR="000D7BF4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0D7BF4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,54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тис.м</w:t>
      </w:r>
      <w:r w:rsidR="00923802" w:rsidRPr="0092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³</w:t>
      </w:r>
      <w:proofErr w:type="spellEnd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Із загального обсягу заготовленої ліквідної і ділової деревини хвойні породи складають відповідно </w:t>
      </w:r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0,39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тис.м</w:t>
      </w:r>
      <w:r w:rsidR="00923802" w:rsidRPr="0092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³</w:t>
      </w:r>
      <w:proofErr w:type="spellEnd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0,33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тис.м</w:t>
      </w:r>
      <w:r w:rsidR="00923802" w:rsidRPr="0092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³</w:t>
      </w:r>
      <w:proofErr w:type="spellEnd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твердолистяні породи – </w:t>
      </w:r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94,68</w:t>
      </w: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тис.м</w:t>
      </w:r>
      <w:r w:rsidR="00923802" w:rsidRPr="0092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³</w:t>
      </w:r>
      <w:proofErr w:type="spellEnd"/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67,21 </w:t>
      </w:r>
      <w:proofErr w:type="spellStart"/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тис.м</w:t>
      </w:r>
      <w:r w:rsidR="00923802" w:rsidRPr="0092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³</w:t>
      </w:r>
      <w:proofErr w:type="spellEnd"/>
      <w:r w:rsidR="00365267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B67386" w:rsidRPr="00365267" w:rsidRDefault="00DA67BE" w:rsidP="008A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Найбільшим попитом в споживачів користується деревина в круглому виді, </w:t>
      </w:r>
      <w:proofErr w:type="spellStart"/>
      <w:r w:rsidR="00AD7C4D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техсирови-на</w:t>
      </w:r>
      <w:proofErr w:type="spellEnd"/>
      <w:r w:rsidR="00AD7C4D" w:rsidRPr="003652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дрова паливні. </w:t>
      </w:r>
    </w:p>
    <w:p w:rsidR="00232C02" w:rsidRPr="008D684B" w:rsidRDefault="00232C02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B67386" w:rsidRPr="009370AD" w:rsidRDefault="00B6738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370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2.3. Характеристика шляхів транспорту</w:t>
      </w:r>
    </w:p>
    <w:p w:rsidR="00B67386" w:rsidRPr="008D684B" w:rsidRDefault="00B67386" w:rsidP="008A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232C02" w:rsidRPr="0045226E" w:rsidRDefault="00586BD7" w:rsidP="008A09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232C02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7386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Район розташування </w:t>
      </w:r>
      <w:r w:rsidR="0045226E" w:rsidRPr="0045226E">
        <w:rPr>
          <w:rFonts w:ascii="Times New Roman" w:hAnsi="Times New Roman" w:cs="Times New Roman"/>
          <w:sz w:val="24"/>
          <w:szCs w:val="24"/>
          <w:lang w:val="uk-UA"/>
        </w:rPr>
        <w:t xml:space="preserve">лісомисливського господарства </w:t>
      </w:r>
      <w:r w:rsidR="00B67386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характеризується добре розвинутою мережею шляхів транспорту загального користування. Основними транспортними магістралями в </w:t>
      </w:r>
      <w:r w:rsidR="00D63EA6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лісгоспі</w:t>
      </w:r>
      <w:r w:rsidR="00B67386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є: автомобільна дорога </w:t>
      </w:r>
      <w:r w:rsidR="0045226E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регіонального</w:t>
      </w:r>
      <w:r w:rsidR="00F27F0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значення: </w:t>
      </w:r>
      <w:r w:rsidR="0045226E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Немирів-Ямпіль</w:t>
      </w:r>
      <w:r w:rsidR="00F27F04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="0045226E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r w:rsidR="00F27F04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45226E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08</w:t>
      </w:r>
      <w:r w:rsidR="00F27F04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), </w:t>
      </w:r>
      <w:r w:rsidR="00D449F7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протяжністю в межах підприємства – </w:t>
      </w:r>
      <w:r w:rsidR="0045226E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449F7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км;</w:t>
      </w:r>
      <w:r w:rsidR="0045226E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Немирів-Могилів-Подільський (Р-36),</w:t>
      </w:r>
      <w:r w:rsidR="00D449F7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5226E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протяжністю в межах підприємства – 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45226E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км; </w:t>
      </w:r>
      <w:r w:rsidR="00D63EA6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автомобільна дорога </w:t>
      </w:r>
      <w:r w:rsidR="00DC41F0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територіального значення: </w:t>
      </w:r>
      <w:r w:rsidR="0045226E" w:rsidRPr="0045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Могилів-Подільський - Ямпіль - Бершадь - Умань</w:t>
      </w:r>
      <w:r w:rsidR="0045226E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82624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(Т-</w:t>
      </w:r>
      <w:r w:rsid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02</w:t>
      </w:r>
      <w:r w:rsidR="00D82624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02</w:t>
      </w:r>
      <w:r w:rsidR="00D82624" w:rsidRPr="004522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), 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протяжністю в межах підприємства – 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км; </w:t>
      </w:r>
      <w:r w:rsidR="0045226E" w:rsidRPr="0045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Вінниця - Шпиків - </w:t>
      </w:r>
      <w:proofErr w:type="spellStart"/>
      <w:r w:rsidR="0045226E" w:rsidRPr="0045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Комаргород</w:t>
      </w:r>
      <w:proofErr w:type="spellEnd"/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(Т-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-12), загальною протяжністю в межах підприємства – 22 км; </w:t>
      </w:r>
      <w:r w:rsidR="0045226E" w:rsidRPr="0045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Тульчин - Тростянець - Бершадь</w:t>
      </w:r>
      <w:r w:rsidR="0045226E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(Т-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загальною протяжністю в межах підприємства – 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км; </w:t>
      </w:r>
      <w:r w:rsidR="0045226E" w:rsidRPr="0045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Вапнярка - Крижопіль - Піщанка - контрольно-пропускний пункт </w:t>
      </w:r>
      <w:proofErr w:type="spellStart"/>
      <w:r w:rsidR="0045226E" w:rsidRPr="0045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“Загнітків”</w:t>
      </w:r>
      <w:proofErr w:type="spellEnd"/>
      <w:r w:rsidR="00D82624" w:rsidRPr="00452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(Т-</w:t>
      </w:r>
      <w:r w:rsidR="00452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02</w:t>
      </w:r>
      <w:r w:rsidR="00D82624" w:rsidRPr="00452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452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33</w:t>
      </w:r>
      <w:r w:rsidR="00D82624" w:rsidRPr="00452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), 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протяжністю в межах підприємства – 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D82624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</w:t>
      </w:r>
      <w:r w:rsid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82624" w:rsidRPr="00452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41F0"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A2D95" w:rsidRPr="009A2D95" w:rsidRDefault="00DC41F0" w:rsidP="00932C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території розташування </w:t>
      </w:r>
      <w:r w:rsidR="009A2D95" w:rsidRPr="0045226E">
        <w:rPr>
          <w:rFonts w:ascii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Pr="00452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проходить </w:t>
      </w:r>
      <w:r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залізниця </w:t>
      </w:r>
      <w:r w:rsidR="009A2D95" w:rsidRPr="009A2D95">
        <w:rPr>
          <w:rFonts w:ascii="Times New Roman" w:eastAsia="Calibri" w:hAnsi="Times New Roman" w:cs="Times New Roman"/>
          <w:sz w:val="24"/>
          <w:szCs w:val="24"/>
          <w:lang w:val="uk-UA"/>
        </w:rPr>
        <w:t>Київ – Одеса</w:t>
      </w:r>
      <w:r w:rsidR="009A2D95"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протяжністю в межах підприємства – </w:t>
      </w:r>
      <w:r w:rsidR="009A2D95"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69</w:t>
      </w:r>
      <w:r w:rsidR="00D63EA6"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</w:t>
      </w:r>
      <w:r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</w:t>
      </w:r>
      <w:r w:rsidR="009A2D95"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9A2D95" w:rsidRPr="009A2D95">
        <w:rPr>
          <w:rFonts w:ascii="Times New Roman" w:eastAsia="Calibri" w:hAnsi="Times New Roman" w:cs="Times New Roman"/>
          <w:sz w:val="24"/>
          <w:szCs w:val="24"/>
          <w:lang w:val="uk-UA"/>
        </w:rPr>
        <w:t>Христинівка</w:t>
      </w:r>
      <w:proofErr w:type="spellEnd"/>
      <w:r w:rsidR="009A2D95" w:rsidRPr="009A2D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Вапнярка</w:t>
      </w:r>
      <w:r w:rsidR="009A2D95" w:rsidRPr="009A2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D95" w:rsidRPr="009A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загальною протяжністю в межах підприємства – 45,0 км</w:t>
      </w:r>
      <w:r w:rsidR="009A2D95" w:rsidRPr="009A2D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41F0" w:rsidRPr="00932CF4" w:rsidRDefault="00DC41F0" w:rsidP="00932C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Протяжність лісогосподарських доріг на території </w:t>
      </w:r>
      <w:r w:rsidR="006953B7"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лісомисливського господарства</w:t>
      </w:r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складає </w:t>
      </w:r>
      <w:r w:rsidR="006953B7"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591,9</w:t>
      </w:r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км, із них автомобільні дороги з покриттям </w:t>
      </w:r>
      <w:r w:rsidR="006953B7"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31,0</w:t>
      </w:r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км, удосконалені лісові дороги </w:t>
      </w:r>
      <w:r w:rsidR="006953B7"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5,5</w:t>
      </w:r>
      <w:r w:rsidR="00D63EA6"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км, </w:t>
      </w:r>
      <w:proofErr w:type="spellStart"/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грунтові</w:t>
      </w:r>
      <w:proofErr w:type="spellEnd"/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лісові дороги </w:t>
      </w:r>
      <w:r w:rsidR="006953B7"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555,4</w:t>
      </w:r>
      <w:r w:rsidRPr="00932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км.</w:t>
      </w:r>
    </w:p>
    <w:p w:rsidR="00A132F0" w:rsidRPr="00932CF4" w:rsidRDefault="00A132F0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CF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Загальна протяжність шляхів транспорту за нормативами на </w:t>
      </w:r>
      <w:smartTag w:uri="urn:schemas-microsoft-com:office:smarttags" w:element="metricconverter">
        <w:smartTagPr>
          <w:attr w:name="ProductID" w:val="1000 га"/>
        </w:smartTagPr>
        <w:r w:rsidRPr="00932CF4">
          <w:rPr>
            <w:rFonts w:ascii="Times New Roman" w:hAnsi="Times New Roman" w:cs="Times New Roman"/>
            <w:sz w:val="24"/>
            <w:szCs w:val="24"/>
            <w:lang w:val="uk-UA"/>
          </w:rPr>
          <w:t>1000 га</w:t>
        </w:r>
      </w:smartTag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 площі складає </w:t>
      </w:r>
      <w:r w:rsidR="006953B7" w:rsidRPr="00932CF4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 км, а ступінь забезпеченості відповідно до нормативів - 38%. </w:t>
      </w:r>
    </w:p>
    <w:p w:rsidR="00DC41F0" w:rsidRPr="008D684B" w:rsidRDefault="00DC41F0" w:rsidP="008A09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365267" w:rsidRDefault="00365267" w:rsidP="001D18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1846" w:rsidRDefault="001D1846" w:rsidP="003652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18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2.4. </w:t>
      </w:r>
      <w:r w:rsidRPr="001D184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Рентна плата за спеціальне використання лісових ресурсів</w:t>
      </w:r>
    </w:p>
    <w:p w:rsidR="00365267" w:rsidRPr="001D1846" w:rsidRDefault="00365267" w:rsidP="001D18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1846" w:rsidRPr="001D1846" w:rsidRDefault="001D1846" w:rsidP="001D1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Порядок і ставки рентної плати (загальнодержавного податку) за заготівлю деревини основних лісових порід регулюються статтею 256 </w:t>
      </w:r>
      <w:r w:rsidRPr="001D1846">
        <w:rPr>
          <w:rFonts w:ascii="Times New Roman" w:hAnsi="Times New Roman" w:cs="Times New Roman"/>
          <w:color w:val="000000"/>
          <w:sz w:val="24"/>
          <w:szCs w:val="24"/>
          <w:lang w:val="uk-UA"/>
        </w:rPr>
        <w:t>«Рентна плата за спеціальне використання лісових ресурсів»</w:t>
      </w: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 чинного Податкового кодексу України. </w:t>
      </w:r>
    </w:p>
    <w:p w:rsidR="001D1846" w:rsidRPr="001D1846" w:rsidRDefault="001D1846" w:rsidP="001D1846">
      <w:pPr>
        <w:spacing w:after="0" w:line="240" w:lineRule="auto"/>
        <w:ind w:firstLine="540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Рентна плата за заготівлю другорядних лісових матеріалів, </w:t>
      </w:r>
      <w:r w:rsidRPr="001D1846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здійснення побічних лісових </w:t>
      </w:r>
      <w:proofErr w:type="spellStart"/>
      <w:r w:rsidRPr="001D1846">
        <w:rPr>
          <w:rStyle w:val="rvts0"/>
          <w:rFonts w:ascii="Times New Roman" w:hAnsi="Times New Roman" w:cs="Times New Roman"/>
          <w:sz w:val="24"/>
          <w:szCs w:val="24"/>
          <w:lang w:val="uk-UA"/>
        </w:rPr>
        <w:t>користувань</w:t>
      </w:r>
      <w:proofErr w:type="spellEnd"/>
      <w:r w:rsidRPr="001D1846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та використання корисних властивостей лісів встановлюються Верховною Радою АР Крим, обласними, Київською та Севастопольською міськими радами.</w:t>
      </w:r>
    </w:p>
    <w:p w:rsidR="001D1846" w:rsidRPr="001D1846" w:rsidRDefault="001D1846" w:rsidP="001D1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Ліси </w:t>
      </w:r>
      <w:r w:rsidR="001E645B">
        <w:rPr>
          <w:rFonts w:ascii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 віднесені до І поясу рентної плати за заготівлю деревини основних лісових порід. </w:t>
      </w:r>
    </w:p>
    <w:p w:rsidR="001D1846" w:rsidRPr="001D1846" w:rsidRDefault="001D1846" w:rsidP="001D1846">
      <w:p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4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Заготовлена деревина вивозиться як безпосередньо споживачами, так і на нижній склад, розташований в </w:t>
      </w:r>
      <w:proofErr w:type="spellStart"/>
      <w:r w:rsidR="001E645B">
        <w:rPr>
          <w:rFonts w:ascii="Times New Roman" w:hAnsi="Times New Roman" w:cs="Times New Roman"/>
          <w:sz w:val="24"/>
          <w:szCs w:val="24"/>
          <w:lang w:val="uk-UA"/>
        </w:rPr>
        <w:t>смт.Крижопіль</w:t>
      </w:r>
      <w:proofErr w:type="spellEnd"/>
      <w:r w:rsidR="001E645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1E645B">
        <w:rPr>
          <w:rFonts w:ascii="Times New Roman" w:hAnsi="Times New Roman" w:cs="Times New Roman"/>
          <w:sz w:val="24"/>
          <w:szCs w:val="24"/>
          <w:lang w:val="uk-UA"/>
        </w:rPr>
        <w:t>с.Кирнасівка</w:t>
      </w:r>
      <w:proofErr w:type="spellEnd"/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, а також відправляється із залізничної станції </w:t>
      </w:r>
      <w:proofErr w:type="spellStart"/>
      <w:r w:rsidRPr="001D1846">
        <w:rPr>
          <w:rFonts w:ascii="Times New Roman" w:hAnsi="Times New Roman" w:cs="Times New Roman"/>
          <w:sz w:val="24"/>
          <w:szCs w:val="24"/>
          <w:lang w:val="uk-UA"/>
        </w:rPr>
        <w:t>Кирнасівка</w:t>
      </w:r>
      <w:proofErr w:type="spellEnd"/>
      <w:r w:rsidRPr="001E64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D1846">
        <w:rPr>
          <w:rFonts w:ascii="Times New Roman" w:hAnsi="Times New Roman" w:cs="Times New Roman"/>
          <w:sz w:val="24"/>
          <w:szCs w:val="24"/>
          <w:lang w:val="uk-UA"/>
        </w:rPr>
        <w:t xml:space="preserve"> Крижопіль.</w:t>
      </w:r>
    </w:p>
    <w:p w:rsidR="001D1846" w:rsidRPr="008B2E2D" w:rsidRDefault="001D1846" w:rsidP="001D1846">
      <w:pPr>
        <w:spacing w:after="0" w:line="240" w:lineRule="auto"/>
        <w:ind w:firstLine="540"/>
        <w:jc w:val="both"/>
        <w:rPr>
          <w:b/>
          <w:lang w:val="uk-UA"/>
        </w:rPr>
      </w:pPr>
    </w:p>
    <w:p w:rsidR="00623F36" w:rsidRPr="006953B7" w:rsidRDefault="00623F36" w:rsidP="008A099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417C8E" w:rsidRPr="00932CF4" w:rsidRDefault="00417C8E" w:rsidP="008A099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C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2.5. Основні показники ведення лісового господарства, виробнича потужність </w:t>
      </w:r>
      <w:r w:rsidR="00932CF4" w:rsidRPr="00932CF4">
        <w:rPr>
          <w:rFonts w:ascii="Times New Roman" w:hAnsi="Times New Roman" w:cs="Times New Roman"/>
          <w:b/>
          <w:sz w:val="24"/>
          <w:szCs w:val="24"/>
          <w:lang w:val="uk-UA"/>
        </w:rPr>
        <w:t>лісомисливського господарства</w:t>
      </w:r>
    </w:p>
    <w:p w:rsidR="00417C8E" w:rsidRDefault="00417C8E" w:rsidP="008A0996">
      <w:pPr>
        <w:pStyle w:val="34"/>
        <w:spacing w:after="0"/>
        <w:ind w:left="0" w:firstLine="539"/>
        <w:jc w:val="both"/>
        <w:rPr>
          <w:sz w:val="24"/>
          <w:szCs w:val="24"/>
          <w:lang w:val="uk-UA"/>
        </w:rPr>
      </w:pPr>
      <w:r w:rsidRPr="00932CF4">
        <w:rPr>
          <w:sz w:val="24"/>
          <w:szCs w:val="24"/>
          <w:lang w:val="uk-UA"/>
        </w:rPr>
        <w:t xml:space="preserve">Господарська діяльність </w:t>
      </w:r>
      <w:r w:rsidR="00431FD7" w:rsidRPr="00932CF4">
        <w:rPr>
          <w:sz w:val="24"/>
          <w:szCs w:val="24"/>
          <w:lang w:val="uk-UA"/>
        </w:rPr>
        <w:t xml:space="preserve">лісомисливського господарства </w:t>
      </w:r>
      <w:r w:rsidRPr="00932CF4">
        <w:rPr>
          <w:sz w:val="24"/>
          <w:szCs w:val="24"/>
          <w:lang w:val="uk-UA"/>
        </w:rPr>
        <w:t>спрямована на виконання лісогосподарських, лісокультурних, протипожежних та природоохоронних заходів з метою раціонального використання природних ресурсів охорони навколишнього природного середовища.</w:t>
      </w:r>
    </w:p>
    <w:p w:rsidR="006D4B67" w:rsidRPr="00932CF4" w:rsidRDefault="006D4B67" w:rsidP="008A0996">
      <w:pPr>
        <w:pStyle w:val="34"/>
        <w:spacing w:after="0"/>
        <w:ind w:left="0" w:firstLine="53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Показники таблиці 2.5.1. вказують на високу інтенсивність ведення лісового господарства.</w:t>
      </w:r>
    </w:p>
    <w:p w:rsidR="00417C8E" w:rsidRPr="00932CF4" w:rsidRDefault="00417C8E" w:rsidP="008A09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CF4">
        <w:rPr>
          <w:rFonts w:ascii="Times New Roman" w:hAnsi="Times New Roman" w:cs="Times New Roman"/>
          <w:sz w:val="24"/>
          <w:szCs w:val="24"/>
          <w:lang w:val="uk-UA"/>
        </w:rPr>
        <w:t>Технічне і транспортне забезпечення достатнє для виконання лісогосподарських, лісокультурних, протипожежних та природоохоронних заходів.</w:t>
      </w:r>
    </w:p>
    <w:p w:rsidR="00417C8E" w:rsidRPr="00932CF4" w:rsidRDefault="00417C8E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Ступінь забезпечення транспортними засобами становить 100%. Виробничим фондом </w:t>
      </w:r>
      <w:r w:rsidR="00ED6ACD" w:rsidRPr="00932CF4">
        <w:rPr>
          <w:rFonts w:ascii="Times New Roman" w:hAnsi="Times New Roman" w:cs="Times New Roman"/>
          <w:sz w:val="24"/>
          <w:szCs w:val="24"/>
          <w:lang w:val="uk-UA"/>
        </w:rPr>
        <w:t>лісомисливське господарство</w:t>
      </w: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</w:t>
      </w:r>
      <w:r w:rsidR="00ED6ACD" w:rsidRPr="00932CF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 на 100%, житловим на </w:t>
      </w:r>
      <w:r w:rsidR="00ED6ACD" w:rsidRPr="00932CF4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%. Кадрами постійних робітників </w:t>
      </w:r>
      <w:r w:rsidR="00ED6ACD"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лісомисливське господарство забезпечене на 100%. </w:t>
      </w: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17C8E" w:rsidRPr="00932CF4" w:rsidRDefault="00417C8E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Штат управління </w:t>
      </w:r>
      <w:r w:rsidR="00ED6ACD" w:rsidRPr="00932CF4">
        <w:rPr>
          <w:rFonts w:ascii="Times New Roman" w:hAnsi="Times New Roman" w:cs="Times New Roman"/>
          <w:sz w:val="24"/>
          <w:szCs w:val="24"/>
          <w:lang w:val="uk-UA"/>
        </w:rPr>
        <w:t>лісомисливського господарства</w:t>
      </w:r>
      <w:r w:rsidRPr="00932CF4">
        <w:rPr>
          <w:rFonts w:ascii="Times New Roman" w:hAnsi="Times New Roman" w:cs="Times New Roman"/>
          <w:sz w:val="24"/>
          <w:szCs w:val="24"/>
          <w:lang w:val="uk-UA"/>
        </w:rPr>
        <w:t xml:space="preserve"> укомплектований і достатній для виконання усіх виробничих програм.</w:t>
      </w:r>
    </w:p>
    <w:p w:rsidR="00417C8E" w:rsidRPr="008D684B" w:rsidRDefault="00417C8E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417C8E" w:rsidRPr="008A0996" w:rsidRDefault="00417C8E" w:rsidP="008A0996">
      <w:pPr>
        <w:spacing w:after="0" w:line="240" w:lineRule="auto"/>
        <w:ind w:hanging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                2.5.1.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ab/>
        <w:t>Основні показники ведення лісового господарства. Рівень інтенсивності ведення лісового господарства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710"/>
        <w:gridCol w:w="1710"/>
      </w:tblGrid>
      <w:tr w:rsidR="00417C8E" w:rsidRPr="008A0996" w:rsidTr="00943CB2">
        <w:trPr>
          <w:trHeight w:val="1030"/>
        </w:trPr>
        <w:tc>
          <w:tcPr>
            <w:tcW w:w="468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прєктом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минулого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лісовпорядку-вання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прєктом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нинішнього л/в</w:t>
            </w:r>
          </w:p>
        </w:tc>
      </w:tr>
      <w:tr w:rsidR="00417C8E" w:rsidRPr="008A0996" w:rsidTr="00943CB2">
        <w:tc>
          <w:tcPr>
            <w:tcW w:w="4680" w:type="dxa"/>
            <w:shd w:val="clear" w:color="auto" w:fill="auto"/>
          </w:tcPr>
          <w:p w:rsidR="00417C8E" w:rsidRPr="008A0996" w:rsidRDefault="00417C8E" w:rsidP="008A0996">
            <w:pPr>
              <w:spacing w:after="0" w:line="240" w:lineRule="auto"/>
              <w:ind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2330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Річний обсяг лісокористування (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– усього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м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8D684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9E261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134,54</w:t>
            </w:r>
          </w:p>
        </w:tc>
      </w:tr>
      <w:tr w:rsidR="00417C8E" w:rsidRPr="008A0996" w:rsidTr="00943CB2">
        <w:trPr>
          <w:trHeight w:val="497"/>
        </w:trPr>
        <w:tc>
          <w:tcPr>
            <w:tcW w:w="4680" w:type="dxa"/>
            <w:shd w:val="clear" w:color="auto" w:fill="auto"/>
          </w:tcPr>
          <w:p w:rsidR="00417C8E" w:rsidRPr="008A0996" w:rsidRDefault="00417C8E" w:rsidP="008A099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т.ч. від рубок головного користування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м</w:t>
            </w:r>
            <w:r w:rsidRPr="008A09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8D684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77,42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9E261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95,22</w:t>
            </w:r>
          </w:p>
        </w:tc>
      </w:tr>
      <w:tr w:rsidR="00417C8E" w:rsidRPr="008A0996" w:rsidTr="00943CB2">
        <w:trPr>
          <w:trHeight w:val="713"/>
        </w:trPr>
        <w:tc>
          <w:tcPr>
            <w:tcW w:w="4680" w:type="dxa"/>
            <w:shd w:val="clear" w:color="auto" w:fill="auto"/>
          </w:tcPr>
          <w:p w:rsidR="00417C8E" w:rsidRPr="00431FD7" w:rsidRDefault="00417C8E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Середній обсяг лісокористування з </w:t>
            </w:r>
          </w:p>
          <w:p w:rsidR="00417C8E" w:rsidRPr="009E2612" w:rsidRDefault="00417C8E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431FD7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 га</w:t>
              </w:r>
            </w:smartTag>
            <w:r w:rsidRPr="00431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вкритих лісовою рослинністю лісових ділянок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431FD7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31FD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431FD7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3A7DD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3,67</w:t>
            </w:r>
          </w:p>
        </w:tc>
      </w:tr>
      <w:tr w:rsidR="00417C8E" w:rsidRPr="008A0996" w:rsidTr="00943CB2">
        <w:tc>
          <w:tcPr>
            <w:tcW w:w="4680" w:type="dxa"/>
            <w:shd w:val="clear" w:color="auto" w:fill="auto"/>
          </w:tcPr>
          <w:p w:rsidR="00417C8E" w:rsidRPr="008A0996" w:rsidRDefault="00417C8E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Річний обсяг робіт з відтворення лісів: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7C8E" w:rsidRPr="008A0996" w:rsidTr="00943CB2">
        <w:tc>
          <w:tcPr>
            <w:tcW w:w="4680" w:type="dxa"/>
            <w:shd w:val="clear" w:color="auto" w:fill="auto"/>
          </w:tcPr>
          <w:p w:rsidR="00417C8E" w:rsidRPr="008A0996" w:rsidRDefault="00A12357" w:rsidP="008A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17C8E"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–створення лісових культур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D684B" w:rsidRDefault="008D684B" w:rsidP="00E52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52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52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9E261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331,2</w:t>
            </w:r>
          </w:p>
        </w:tc>
      </w:tr>
      <w:tr w:rsidR="00417C8E" w:rsidRPr="008A0996" w:rsidTr="00943CB2">
        <w:trPr>
          <w:trHeight w:val="353"/>
        </w:trPr>
        <w:tc>
          <w:tcPr>
            <w:tcW w:w="4680" w:type="dxa"/>
            <w:shd w:val="clear" w:color="auto" w:fill="auto"/>
          </w:tcPr>
          <w:p w:rsidR="00417C8E" w:rsidRPr="008A0996" w:rsidRDefault="00417C8E" w:rsidP="008A0996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–сприяння природному поновленню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7C8E" w:rsidRPr="008A0996" w:rsidRDefault="00417C8E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D684B" w:rsidRDefault="008D684B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7C8E" w:rsidRPr="008A0996" w:rsidRDefault="009E2612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365267" w:rsidRDefault="00365267" w:rsidP="008A0996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5267" w:rsidRDefault="00365267" w:rsidP="008A0996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749D" w:rsidRPr="008A0996" w:rsidRDefault="0074670C" w:rsidP="008A0996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2.6. Значення лісового господарства в економіці району розташування </w:t>
      </w:r>
    </w:p>
    <w:p w:rsidR="0074670C" w:rsidRPr="008A0996" w:rsidRDefault="00816766" w:rsidP="008A0996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802B9D">
        <w:rPr>
          <w:rFonts w:ascii="Times New Roman" w:hAnsi="Times New Roman" w:cs="Times New Roman"/>
          <w:b/>
          <w:sz w:val="24"/>
          <w:szCs w:val="24"/>
          <w:lang w:val="uk-UA"/>
        </w:rPr>
        <w:t>ісомисливського господарства</w:t>
      </w:r>
      <w:r w:rsidR="0074670C" w:rsidRPr="008A09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охороні довкілля</w:t>
      </w:r>
    </w:p>
    <w:p w:rsidR="0074670C" w:rsidRPr="008A0996" w:rsidRDefault="0074670C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Лісове господарство в економіці району розташування займає провідне місце. Основні напрямки його розвитку є комплексне ведення лісового господарства, спрямоване на раціональне використання і відтворення лісових ресурсів, забезпечення народного господарства деревиною та іншими видами користування, підвищення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водорегулюючих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>, захисних та рекреаційних функцій лісу.</w:t>
      </w:r>
    </w:p>
    <w:p w:rsidR="000A2B0A" w:rsidRPr="008A0996" w:rsidRDefault="008D684B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684B">
        <w:rPr>
          <w:rFonts w:ascii="Times New Roman" w:hAnsi="Times New Roman" w:cs="Times New Roman"/>
          <w:sz w:val="24"/>
          <w:szCs w:val="24"/>
          <w:lang w:val="uk-UA"/>
        </w:rPr>
        <w:t xml:space="preserve">Випас худоби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D684B">
        <w:rPr>
          <w:rFonts w:ascii="Times New Roman" w:hAnsi="Times New Roman" w:cs="Times New Roman"/>
          <w:sz w:val="24"/>
          <w:szCs w:val="24"/>
          <w:lang w:val="uk-UA"/>
        </w:rPr>
        <w:t>а землях лісогосподарського призначення проводиться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місцевим населенн</w:t>
      </w:r>
      <w:r w:rsidR="00802B9D">
        <w:rPr>
          <w:rFonts w:ascii="Times New Roman" w:hAnsi="Times New Roman" w:cs="Times New Roman"/>
          <w:sz w:val="24"/>
          <w:szCs w:val="24"/>
          <w:lang w:val="uk-UA"/>
        </w:rPr>
        <w:t>ям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D6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B0A" w:rsidRPr="008D684B">
        <w:rPr>
          <w:rFonts w:ascii="Times New Roman" w:eastAsia="Calibri" w:hAnsi="Times New Roman" w:cs="Times New Roman"/>
          <w:sz w:val="24"/>
          <w:szCs w:val="24"/>
          <w:lang w:val="uk-UA"/>
        </w:rPr>
        <w:t>Наявні в</w:t>
      </w:r>
      <w:r w:rsidR="000A2B0A"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лісовому фонді сільськогосподарські угіддя використовуються для потреб </w:t>
      </w:r>
      <w:r w:rsidR="000921EB" w:rsidRPr="008A0996">
        <w:rPr>
          <w:rFonts w:ascii="Times New Roman" w:hAnsi="Times New Roman" w:cs="Times New Roman"/>
          <w:sz w:val="24"/>
          <w:szCs w:val="24"/>
          <w:lang w:val="uk-UA"/>
        </w:rPr>
        <w:t>лісомисливського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0A2B0A"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, а також для лісової охорони, робітників і службовців</w:t>
      </w:r>
      <w:r w:rsidR="000921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74670C" w:rsidRPr="008A0996" w:rsidRDefault="0074670C" w:rsidP="008A09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З побічних лісових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користувань</w:t>
      </w:r>
      <w:proofErr w:type="spellEnd"/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(заготівля </w:t>
      </w:r>
      <w:proofErr w:type="spellStart"/>
      <w:r w:rsidRPr="008A0996">
        <w:rPr>
          <w:rFonts w:ascii="Times New Roman" w:hAnsi="Times New Roman" w:cs="Times New Roman"/>
          <w:sz w:val="24"/>
          <w:szCs w:val="24"/>
          <w:lang w:val="uk-UA"/>
        </w:rPr>
        <w:t>дикорос</w:t>
      </w:r>
      <w:proofErr w:type="spellEnd"/>
      <w:r w:rsidR="0061749D" w:rsidRPr="008A0996">
        <w:rPr>
          <w:rFonts w:ascii="Times New Roman" w:hAnsi="Times New Roman" w:cs="Times New Roman"/>
          <w:sz w:val="24"/>
          <w:szCs w:val="24"/>
        </w:rPr>
        <w:t xml:space="preserve">лих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ягід, грибів лікарської сировини), проводиться в основному місцевим населенням для власних потреб і забезпечення попиту ринку.</w:t>
      </w:r>
    </w:p>
    <w:p w:rsidR="0074670C" w:rsidRPr="008A0996" w:rsidRDefault="0074670C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Мисливська фауна в лісах </w:t>
      </w:r>
      <w:r w:rsidR="000921EB" w:rsidRPr="008A0996">
        <w:rPr>
          <w:rFonts w:ascii="Times New Roman" w:hAnsi="Times New Roman" w:cs="Times New Roman"/>
          <w:sz w:val="24"/>
          <w:szCs w:val="24"/>
          <w:lang w:val="uk-UA"/>
        </w:rPr>
        <w:t>лісомисливського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представлена такими дикими тваринами: л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Pr="000921EB">
        <w:rPr>
          <w:rFonts w:ascii="Times New Roman" w:hAnsi="Times New Roman" w:cs="Times New Roman"/>
          <w:sz w:val="24"/>
          <w:szCs w:val="24"/>
          <w:lang w:val="uk-UA"/>
        </w:rPr>
        <w:t>ь, о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лень, козуля,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 xml:space="preserve"> кабан,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заєць, білка, лисиця, вовк, 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 xml:space="preserve"> борсук,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куниця, 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>куріпка.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 Полювання носить спортивно-аматорський характер за ліцензіями на  </w:t>
      </w:r>
      <w:r w:rsidR="00EA187E" w:rsidRPr="008A0996">
        <w:rPr>
          <w:rFonts w:ascii="Times New Roman" w:hAnsi="Times New Roman" w:cs="Times New Roman"/>
          <w:sz w:val="24"/>
          <w:szCs w:val="24"/>
          <w:lang w:val="uk-UA"/>
        </w:rPr>
        <w:t>оленів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, козуль,</w:t>
      </w:r>
      <w:r w:rsidR="00EA187E"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кабанів,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а </w:t>
      </w:r>
      <w:r w:rsidR="006A3EB8">
        <w:rPr>
          <w:rFonts w:ascii="Times New Roman" w:hAnsi="Times New Roman" w:cs="Times New Roman"/>
          <w:sz w:val="24"/>
          <w:szCs w:val="24"/>
          <w:lang w:val="uk-UA"/>
        </w:rPr>
        <w:t xml:space="preserve">на зайців, вовків і лисиць 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6D4B67">
        <w:rPr>
          <w:rFonts w:ascii="Times New Roman" w:hAnsi="Times New Roman" w:cs="Times New Roman"/>
          <w:sz w:val="24"/>
          <w:szCs w:val="24"/>
          <w:lang w:val="uk-UA"/>
        </w:rPr>
        <w:t>контрольними</w:t>
      </w:r>
      <w:r w:rsidR="006A3EB8">
        <w:rPr>
          <w:rFonts w:ascii="Times New Roman" w:hAnsi="Times New Roman" w:cs="Times New Roman"/>
          <w:sz w:val="24"/>
          <w:szCs w:val="24"/>
          <w:lang w:val="uk-UA"/>
        </w:rPr>
        <w:t xml:space="preserve"> картками обліку добутої дичини і порушень правил полювання</w:t>
      </w:r>
      <w:r w:rsidRPr="008A09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2B9D" w:rsidRDefault="000A2B0A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Крім задоволення потреб народного господарства в деревині і продукції побічних лісових </w:t>
      </w:r>
      <w:proofErr w:type="spellStart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користувань</w:t>
      </w:r>
      <w:proofErr w:type="spellEnd"/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лісові насадження мають важливе природоохоронне і рекреаційне значення. Особливо важливе значення мають ліси, які захищають ґрунти від водної і вітрової ерозії, що зберігає родючість ґрунтів і підвищує врожайність сільськогосподарських культур. </w:t>
      </w:r>
      <w:r w:rsidR="00802B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</w:p>
    <w:p w:rsidR="000A2B0A" w:rsidRPr="008A0996" w:rsidRDefault="000A2B0A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>Все це разом взяте вказує</w:t>
      </w:r>
      <w:r w:rsidR="006A3E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велику роль</w:t>
      </w:r>
      <w:r w:rsidR="006A3EB8">
        <w:rPr>
          <w:rFonts w:ascii="Times New Roman" w:eastAsia="Calibri" w:hAnsi="Times New Roman" w:cs="Times New Roman"/>
          <w:sz w:val="24"/>
          <w:szCs w:val="24"/>
          <w:lang w:val="uk-UA"/>
        </w:rPr>
        <w:t>, яку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відіграють ліси в зоні діяльності </w:t>
      </w:r>
      <w:r w:rsidR="000921EB" w:rsidRPr="008A0996">
        <w:rPr>
          <w:rFonts w:ascii="Times New Roman" w:hAnsi="Times New Roman" w:cs="Times New Roman"/>
          <w:sz w:val="24"/>
          <w:szCs w:val="24"/>
          <w:lang w:val="uk-UA"/>
        </w:rPr>
        <w:t>лісомисливського</w:t>
      </w:r>
      <w:r w:rsidR="000921EB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6A3E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A3EB8">
        <w:rPr>
          <w:rFonts w:ascii="Times New Roman" w:eastAsia="Calibri" w:hAnsi="Times New Roman" w:cs="Times New Roman"/>
          <w:sz w:val="24"/>
          <w:szCs w:val="24"/>
          <w:lang w:val="uk-UA"/>
        </w:rPr>
        <w:t>Г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осподарська діяльність </w:t>
      </w:r>
      <w:r w:rsidR="006A3EB8" w:rsidRPr="008A0996">
        <w:rPr>
          <w:rFonts w:ascii="Times New Roman" w:hAnsi="Times New Roman" w:cs="Times New Roman"/>
          <w:sz w:val="24"/>
          <w:szCs w:val="24"/>
          <w:lang w:val="uk-UA"/>
        </w:rPr>
        <w:t>лісомисливського</w:t>
      </w:r>
      <w:r w:rsidR="006A3EB8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Pr="008A09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повинна бути направлена на збереження, збагачення лісових ресурсів, при раціональному їх використанні, на підвищення захисних, водоохоронних, санітарно-гігієнічних функцій лісу.</w:t>
      </w:r>
    </w:p>
    <w:p w:rsidR="000A2B0A" w:rsidRDefault="000A2B0A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49F3" w:rsidRPr="008A0996" w:rsidRDefault="002549F3" w:rsidP="008A09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B0A" w:rsidRPr="008A0996" w:rsidRDefault="000A2B0A" w:rsidP="008A0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09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2.7. Сертифікація лісів</w:t>
      </w:r>
    </w:p>
    <w:p w:rsidR="00ED6ACD" w:rsidRDefault="00ED6ACD" w:rsidP="008A09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6ACD" w:rsidRPr="00ED6ACD" w:rsidRDefault="00ED6ACD" w:rsidP="00ED6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D6AC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ED6A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організації і ведення лісового господарства розроблений на засадах сталого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лісового господарства, як це передбачено чинним Лісовим кодексом України (статті 2, 34, 48, 55, 56). </w:t>
      </w:r>
    </w:p>
    <w:p w:rsidR="00ED6ACD" w:rsidRPr="00ED6ACD" w:rsidRDefault="00ED6ACD" w:rsidP="00ED6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Ведення лісового господарства на засадах сталого розвитку передбачає поєднання економічних, екологічних та соціальних аспектів лісогосподарської діяльності з метою збереження, невиснажливого використання лісів та підтримування їх багатогранних функцій на довгострокову перспективу. </w:t>
      </w:r>
    </w:p>
    <w:p w:rsidR="00ED6ACD" w:rsidRPr="00ED6ACD" w:rsidRDefault="00ED6ACD" w:rsidP="00ED6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Розроблені положення </w:t>
      </w:r>
      <w:proofErr w:type="spellStart"/>
      <w:r w:rsidRPr="00ED6AC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відповідають основним принципам сталого ведення </w:t>
      </w:r>
      <w:r w:rsidRPr="00ED6ACD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лісового господарства: відповідність чинному законодавству України, та угодам,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ратифікованих Україною; лісогосподарські заходи спрямовуються на багатоцільове використання продуктів і функцій лісу з метою підвищення економічної складової </w:t>
      </w:r>
      <w:r w:rsidRPr="00ED6AC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підприємства та отримання екологічних і соціальних вигод; збереження лісового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6ACD"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, унікальних лісових систем; розроблення системи заходів з ведення лісового господарства, їх вчасне оновлення і уточнення; постійне спостереження за станом лісів, контроль за виконанням лісогосподарських заходів; збереження лісів, які мають природоохоронне значення. </w:t>
      </w:r>
    </w:p>
    <w:p w:rsidR="00F81188" w:rsidRPr="00582897" w:rsidRDefault="000A2B0A" w:rsidP="008A09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F81188" w:rsidRPr="005828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="00582897" w:rsidRPr="00582897">
        <w:rPr>
          <w:rFonts w:ascii="Times New Roman" w:eastAsia="Calibri" w:hAnsi="Times New Roman" w:cs="Times New Roman"/>
          <w:sz w:val="24"/>
          <w:szCs w:val="24"/>
          <w:lang w:val="uk-UA"/>
        </w:rPr>
        <w:t>2022</w:t>
      </w:r>
      <w:r w:rsidR="00F81188" w:rsidRPr="005828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році система ведення лісового господарства сертифікована за критеріями  </w:t>
      </w:r>
      <w:r w:rsidR="00F81188" w:rsidRPr="00582897">
        <w:rPr>
          <w:rFonts w:ascii="Times New Roman" w:eastAsia="Calibri" w:hAnsi="Times New Roman" w:cs="Times New Roman"/>
          <w:sz w:val="24"/>
          <w:szCs w:val="24"/>
        </w:rPr>
        <w:t>FSC</w:t>
      </w:r>
      <w:r w:rsidR="00F81188" w:rsidRPr="005828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ED6ACD" w:rsidRPr="00ED6ACD" w:rsidRDefault="00ED6ACD" w:rsidP="00ED6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Вимоги Принципу 7 ЛОР («Планування господарювання»), що встановлені до </w:t>
      </w:r>
      <w:proofErr w:type="spellStart"/>
      <w:r w:rsidRPr="00ED6AC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та розвитку лісового господарства, загалом витримані. Проведені консультації зі 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спеціалістами і зацікавленими сторонами та складені перспективні плани моніторингових заходів дотримання вимог ЛОР.</w:t>
      </w:r>
    </w:p>
    <w:p w:rsidR="00D25B90" w:rsidRPr="00ED6ACD" w:rsidRDefault="00ED6ACD" w:rsidP="00D25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В ході проведення сертифікації лісів виділені найбільш поширені лісові екосистеми підприємства. Площа лісів, що підлягають збереженню як репрезентативні зразки лісових екосистем, відповідно до Критерію 6.5 «Національного стандарту системи ведення лісового господарства </w:t>
      </w:r>
      <w:proofErr w:type="spellStart"/>
      <w:r w:rsidRPr="00ED6ACD">
        <w:rPr>
          <w:rFonts w:ascii="Times New Roman" w:hAnsi="Times New Roman" w:cs="Times New Roman"/>
          <w:sz w:val="24"/>
          <w:szCs w:val="24"/>
          <w:lang w:val="uk-UA"/>
        </w:rPr>
        <w:t>Ураїни</w:t>
      </w:r>
      <w:proofErr w:type="spellEnd"/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» (FSC-STD-UKR-01-2019 V 1-0), який набув чинності 30.03.2020р., («Підприємство має визначати та охороняти репрезентативні ділянки аборигенних екосистем </w:t>
      </w:r>
      <w:r w:rsidRPr="000D7B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відновлювати їх до більш природного стану»</w:t>
      </w:r>
      <w:r w:rsidRPr="00ED6ACD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, становить </w:t>
      </w:r>
      <w:r w:rsidR="00F1765B">
        <w:rPr>
          <w:rFonts w:ascii="Times New Roman" w:hAnsi="Times New Roman" w:cs="Times New Roman"/>
          <w:sz w:val="24"/>
          <w:szCs w:val="24"/>
          <w:lang w:val="uk-UA"/>
        </w:rPr>
        <w:t>368,4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га, або </w:t>
      </w:r>
      <w:r w:rsidR="00F1765B">
        <w:rPr>
          <w:rFonts w:ascii="Times New Roman" w:hAnsi="Times New Roman" w:cs="Times New Roman"/>
          <w:sz w:val="24"/>
          <w:szCs w:val="24"/>
          <w:lang w:val="uk-UA"/>
        </w:rPr>
        <w:t>0,8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% від загальної площі підприємства. </w:t>
      </w:r>
      <w:r w:rsidR="00D25B90"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На репрезентативних ділянках на наступний </w:t>
      </w:r>
      <w:proofErr w:type="spellStart"/>
      <w:r w:rsidR="00D25B90" w:rsidRPr="00ED6ACD">
        <w:rPr>
          <w:rFonts w:ascii="Times New Roman" w:hAnsi="Times New Roman" w:cs="Times New Roman"/>
          <w:sz w:val="24"/>
          <w:szCs w:val="24"/>
          <w:lang w:val="uk-UA"/>
        </w:rPr>
        <w:t>проєктний</w:t>
      </w:r>
      <w:proofErr w:type="spellEnd"/>
      <w:r w:rsidR="00D25B90"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період заходи не </w:t>
      </w:r>
      <w:proofErr w:type="spellStart"/>
      <w:r w:rsidR="00D25B90">
        <w:rPr>
          <w:rFonts w:ascii="Times New Roman" w:hAnsi="Times New Roman" w:cs="Times New Roman"/>
          <w:sz w:val="24"/>
          <w:szCs w:val="24"/>
          <w:lang w:val="uk-UA"/>
        </w:rPr>
        <w:t>проєктувалися</w:t>
      </w:r>
      <w:proofErr w:type="spellEnd"/>
      <w:r w:rsidR="00D25B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6ACD" w:rsidRPr="00ED6ACD" w:rsidRDefault="00ED6ACD" w:rsidP="00ED6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Згідно індикатора 6.5.6 Стандарту FSC репрезентативні ділянки у поєднанні з іншими компонентами мережі територій для збереження (зони збереження та охоронювані території, особливо цінні для збереження території) повинні охоплювати не менше 10% від площі підприємства. Загальна площа мережі територій для збереження становить </w:t>
      </w:r>
      <w:r w:rsidR="00F1765B">
        <w:rPr>
          <w:rFonts w:ascii="Times New Roman" w:hAnsi="Times New Roman" w:cs="Times New Roman"/>
          <w:sz w:val="24"/>
          <w:szCs w:val="24"/>
          <w:lang w:val="uk-UA"/>
        </w:rPr>
        <w:t>5959,6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 га, або </w:t>
      </w:r>
      <w:r w:rsidR="00F1765B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D6ACD">
        <w:rPr>
          <w:rFonts w:ascii="Times New Roman" w:hAnsi="Times New Roman" w:cs="Times New Roman"/>
          <w:sz w:val="24"/>
          <w:szCs w:val="24"/>
          <w:lang w:val="uk-UA"/>
        </w:rPr>
        <w:t xml:space="preserve">%. Отже, норматив територій для збереження витриманий. </w:t>
      </w:r>
    </w:p>
    <w:p w:rsidR="00F1765B" w:rsidRDefault="00F1765B" w:rsidP="008A0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</w:p>
    <w:p w:rsidR="00F81188" w:rsidRDefault="00F81188" w:rsidP="008A0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8A0996">
        <w:rPr>
          <w:rFonts w:ascii="Times New Roman" w:hAnsi="Times New Roman" w:cs="Times New Roman"/>
          <w:sz w:val="24"/>
          <w:szCs w:val="24"/>
          <w:lang w:val="uk-UA"/>
        </w:rPr>
        <w:t>Таблиця 2.7.1. Площа виявлених особливо цінних для збереження лісів</w:t>
      </w:r>
    </w:p>
    <w:p w:rsidR="00816766" w:rsidRPr="008A0996" w:rsidRDefault="00816766" w:rsidP="008A0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204"/>
        <w:gridCol w:w="2126"/>
        <w:gridCol w:w="1417"/>
      </w:tblGrid>
      <w:tr w:rsidR="00F81188" w:rsidRPr="008A0996" w:rsidTr="00292C66">
        <w:trPr>
          <w:tblHeader/>
        </w:trPr>
        <w:tc>
          <w:tcPr>
            <w:tcW w:w="6204" w:type="dxa"/>
            <w:shd w:val="clear" w:color="auto" w:fill="auto"/>
            <w:vAlign w:val="center"/>
          </w:tcPr>
          <w:p w:rsidR="00F81188" w:rsidRPr="008A0996" w:rsidRDefault="00F81188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ОЦЗЛ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188" w:rsidRPr="008A0996" w:rsidRDefault="00F81188" w:rsidP="008A0996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188" w:rsidRPr="008A0996" w:rsidRDefault="00F81188" w:rsidP="008A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</w:tr>
      <w:tr w:rsidR="00F81188" w:rsidRPr="008A0996" w:rsidTr="0022609F">
        <w:tc>
          <w:tcPr>
            <w:tcW w:w="6204" w:type="dxa"/>
            <w:shd w:val="clear" w:color="auto" w:fill="auto"/>
            <w:vAlign w:val="center"/>
          </w:tcPr>
          <w:p w:rsidR="0022609F" w:rsidRPr="008A0996" w:rsidRDefault="00F81188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Лісові території, на яких виявлено осередки </w:t>
            </w:r>
            <w:proofErr w:type="spellStart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важливі на глобальному, національному або регіональному рівнях</w:t>
            </w:r>
          </w:p>
          <w:p w:rsidR="0022609F" w:rsidRPr="008A0996" w:rsidRDefault="0022609F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1188" w:rsidRPr="008A0996" w:rsidRDefault="00F81188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81188" w:rsidRPr="008A0996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</w:p>
          <w:p w:rsidR="0022609F" w:rsidRPr="008A0996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</w:p>
          <w:p w:rsidR="0022609F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</w:p>
          <w:p w:rsidR="00752B4A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</w:p>
          <w:p w:rsidR="00752B4A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Тростянецьке</w:t>
            </w:r>
          </w:p>
          <w:p w:rsidR="00752B4A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Заболотненське</w:t>
            </w:r>
            <w:proofErr w:type="spellEnd"/>
          </w:p>
          <w:p w:rsidR="00752B4A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  <w:p w:rsidR="00752B4A" w:rsidRPr="008A0996" w:rsidRDefault="00752B4A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1188" w:rsidRPr="008A0996" w:rsidRDefault="004D1849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135,3</w:t>
            </w:r>
          </w:p>
          <w:p w:rsidR="004D1849" w:rsidRDefault="004D1849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582,0</w:t>
            </w:r>
          </w:p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525,0</w:t>
            </w:r>
          </w:p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</w:p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811,6</w:t>
            </w:r>
          </w:p>
          <w:p w:rsidR="00D801F8" w:rsidRP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196,7</w:t>
            </w:r>
          </w:p>
        </w:tc>
      </w:tr>
      <w:tr w:rsidR="00D801F8" w:rsidRPr="008A0996" w:rsidTr="0022609F">
        <w:tc>
          <w:tcPr>
            <w:tcW w:w="6204" w:type="dxa"/>
            <w:shd w:val="clear" w:color="auto" w:fill="auto"/>
            <w:vAlign w:val="center"/>
          </w:tcPr>
          <w:p w:rsidR="00D801F8" w:rsidRPr="008A0996" w:rsidRDefault="00D801F8" w:rsidP="008A0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801F8" w:rsidRDefault="00D801F8" w:rsidP="00D8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2331,6</w:t>
            </w:r>
          </w:p>
        </w:tc>
      </w:tr>
      <w:tr w:rsidR="00626D96" w:rsidRPr="008A0996" w:rsidTr="00626D96">
        <w:tc>
          <w:tcPr>
            <w:tcW w:w="6204" w:type="dxa"/>
            <w:shd w:val="clear" w:color="auto" w:fill="auto"/>
            <w:vAlign w:val="center"/>
          </w:tcPr>
          <w:p w:rsidR="00626D96" w:rsidRPr="00626D96" w:rsidRDefault="00626D96" w:rsidP="0069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Великі лісові ландшафти, значущі на глобальному, національному або регіональному рівнях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6D96" w:rsidRDefault="00626D96" w:rsidP="00626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D96" w:rsidRDefault="00626D96" w:rsidP="00626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6D96" w:rsidRPr="008A0996" w:rsidTr="0022609F">
        <w:tc>
          <w:tcPr>
            <w:tcW w:w="6204" w:type="dxa"/>
            <w:shd w:val="clear" w:color="auto" w:fill="auto"/>
            <w:vAlign w:val="center"/>
          </w:tcPr>
          <w:p w:rsidR="00626D96" w:rsidRDefault="00626D96" w:rsidP="006D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Лісові території, що містять рідкісні екосистеми та екосистеми під загрозою зникнення, або входять до складу таких екосистем</w:t>
            </w:r>
          </w:p>
        </w:tc>
        <w:tc>
          <w:tcPr>
            <w:tcW w:w="2126" w:type="dxa"/>
            <w:shd w:val="clear" w:color="auto" w:fill="auto"/>
          </w:tcPr>
          <w:p w:rsidR="00626D96" w:rsidRPr="008A0996" w:rsidRDefault="00626D96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</w:p>
          <w:p w:rsidR="00626D96" w:rsidRPr="008A0996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</w:p>
          <w:p w:rsidR="00626D96" w:rsidRDefault="00626D96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  <w:p w:rsidR="00626D96" w:rsidRDefault="00626D96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D3E0C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72,9</w:t>
            </w:r>
          </w:p>
          <w:p w:rsidR="006D3E0C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</w:t>
            </w:r>
          </w:p>
          <w:p w:rsidR="00626D96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114,0</w:t>
            </w:r>
          </w:p>
          <w:p w:rsidR="006D3E0C" w:rsidRPr="006D3E0C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6D3E0C" w:rsidRPr="008A0996" w:rsidTr="0022609F">
        <w:tc>
          <w:tcPr>
            <w:tcW w:w="6204" w:type="dxa"/>
            <w:shd w:val="clear" w:color="auto" w:fill="auto"/>
            <w:vAlign w:val="center"/>
          </w:tcPr>
          <w:p w:rsidR="006D3E0C" w:rsidRPr="00626D96" w:rsidRDefault="006D3E0C" w:rsidP="006D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6D3E0C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D3E0C" w:rsidRDefault="006D3E0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201,3</w:t>
            </w:r>
          </w:p>
        </w:tc>
      </w:tr>
      <w:tr w:rsidR="006D3E0C" w:rsidRPr="008A0996" w:rsidTr="0022609F">
        <w:tc>
          <w:tcPr>
            <w:tcW w:w="6204" w:type="dxa"/>
            <w:shd w:val="clear" w:color="auto" w:fill="auto"/>
            <w:vAlign w:val="center"/>
          </w:tcPr>
          <w:p w:rsidR="006D3E0C" w:rsidRDefault="00BF6B97" w:rsidP="00BF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D3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D3E0C"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Лісові території, що забезпечують основні природно-захисні функції в критичних ситуаціях</w:t>
            </w:r>
          </w:p>
        </w:tc>
        <w:tc>
          <w:tcPr>
            <w:tcW w:w="2126" w:type="dxa"/>
            <w:shd w:val="clear" w:color="auto" w:fill="auto"/>
          </w:tcPr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</w:p>
          <w:p w:rsidR="00613CBC" w:rsidRPr="008A0996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Орлівське</w:t>
            </w:r>
            <w:proofErr w:type="spellEnd"/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</w:p>
          <w:p w:rsidR="00613CBC" w:rsidRPr="008A0996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Кирнасівське</w:t>
            </w:r>
            <w:proofErr w:type="spellEnd"/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Тростянецьке</w:t>
            </w:r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Заболотненське</w:t>
            </w:r>
            <w:proofErr w:type="spellEnd"/>
          </w:p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  <w:p w:rsidR="006D3E0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D3E0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186,2</w:t>
            </w:r>
          </w:p>
          <w:p w:rsidR="00613CBC" w:rsidRDefault="00613CB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45,8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65,8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63,7</w:t>
            </w:r>
          </w:p>
          <w:p w:rsidR="00613CBC" w:rsidRDefault="00613CBC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107,4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61,0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172,8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296,3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115,2</w:t>
            </w:r>
          </w:p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</w:t>
            </w:r>
          </w:p>
        </w:tc>
      </w:tr>
      <w:tr w:rsidR="00613CBC" w:rsidRPr="008A0996" w:rsidTr="0022609F">
        <w:tc>
          <w:tcPr>
            <w:tcW w:w="6204" w:type="dxa"/>
            <w:shd w:val="clear" w:color="auto" w:fill="auto"/>
            <w:vAlign w:val="center"/>
          </w:tcPr>
          <w:p w:rsidR="00613CBC" w:rsidRPr="00626D96" w:rsidRDefault="00613CBC" w:rsidP="0069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613CBC" w:rsidRDefault="00613CBC" w:rsidP="00613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13CBC" w:rsidRDefault="00782BCD" w:rsidP="006D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1325,2</w:t>
            </w:r>
          </w:p>
        </w:tc>
      </w:tr>
      <w:tr w:rsidR="00BF6B97" w:rsidRPr="008A0996" w:rsidTr="0022609F">
        <w:tc>
          <w:tcPr>
            <w:tcW w:w="6204" w:type="dxa"/>
            <w:shd w:val="clear" w:color="auto" w:fill="auto"/>
            <w:vAlign w:val="center"/>
          </w:tcPr>
          <w:p w:rsidR="00BF6B97" w:rsidRPr="00626D96" w:rsidRDefault="00BF6B97" w:rsidP="00695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Лісові території, що є визначальними для задоволення основних потреб місцевих громад</w:t>
            </w:r>
          </w:p>
        </w:tc>
        <w:tc>
          <w:tcPr>
            <w:tcW w:w="2126" w:type="dxa"/>
            <w:shd w:val="clear" w:color="auto" w:fill="auto"/>
          </w:tcPr>
          <w:p w:rsidR="00BF6B97" w:rsidRDefault="00BF6B97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Шпиківське</w:t>
            </w:r>
            <w:proofErr w:type="spellEnd"/>
          </w:p>
          <w:p w:rsidR="00BF6B97" w:rsidRPr="008A0996" w:rsidRDefault="00BF6B97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Орлівське</w:t>
            </w:r>
            <w:proofErr w:type="spellEnd"/>
          </w:p>
          <w:p w:rsidR="00BF6B97" w:rsidRDefault="00BF6B97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Журавлівське</w:t>
            </w:r>
            <w:proofErr w:type="spellEnd"/>
          </w:p>
          <w:p w:rsidR="00BF6B97" w:rsidRPr="008A0996" w:rsidRDefault="00BF6B97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Кирнасівське</w:t>
            </w:r>
            <w:proofErr w:type="spellEnd"/>
          </w:p>
          <w:p w:rsidR="00BF6B97" w:rsidRDefault="00BF6B97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Томашпільське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B97" w:rsidRDefault="00BC152F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BC152F" w:rsidRDefault="00BC152F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44,8</w:t>
            </w:r>
          </w:p>
          <w:p w:rsidR="00BC152F" w:rsidRDefault="00BC152F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66,2</w:t>
            </w:r>
          </w:p>
          <w:p w:rsidR="00BC152F" w:rsidRDefault="00BC152F" w:rsidP="006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63,7</w:t>
            </w:r>
          </w:p>
          <w:p w:rsidR="00BC152F" w:rsidRPr="00BC152F" w:rsidRDefault="00BC152F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107,4</w:t>
            </w:r>
          </w:p>
        </w:tc>
      </w:tr>
    </w:tbl>
    <w:p w:rsidR="00816766" w:rsidRPr="00816766" w:rsidRDefault="00816766" w:rsidP="00816766">
      <w:pPr>
        <w:tabs>
          <w:tab w:val="left" w:pos="1230"/>
        </w:tabs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8167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таблиці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2.7.1.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204"/>
        <w:gridCol w:w="2126"/>
        <w:gridCol w:w="1417"/>
      </w:tblGrid>
      <w:tr w:rsidR="00816766" w:rsidRPr="008A0996" w:rsidTr="00FF22F7">
        <w:trPr>
          <w:tblHeader/>
        </w:trPr>
        <w:tc>
          <w:tcPr>
            <w:tcW w:w="6204" w:type="dxa"/>
            <w:shd w:val="clear" w:color="auto" w:fill="auto"/>
            <w:vAlign w:val="center"/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ОЦЗЛ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766" w:rsidRPr="008A0996" w:rsidRDefault="00816766" w:rsidP="00FF22F7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766" w:rsidRPr="008A099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</w:tr>
      <w:tr w:rsidR="00816766" w:rsidRPr="00BC152F" w:rsidTr="0081676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66" w:rsidRPr="00626D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Лісові території, що є визначальними для задоволення основних потреб місцевих громад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Брацлавське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Тростянецьке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Радянське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Заболотненське</w:t>
            </w:r>
            <w:proofErr w:type="spellEnd"/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Рудницьке</w:t>
            </w:r>
            <w:proofErr w:type="spellEnd"/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144,8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181,0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172,8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611,4</w:t>
            </w:r>
          </w:p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292,8</w:t>
            </w:r>
          </w:p>
          <w:p w:rsidR="00816766" w:rsidRPr="00BC152F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157,6</w:t>
            </w:r>
          </w:p>
        </w:tc>
      </w:tr>
      <w:tr w:rsidR="00816766" w:rsidTr="0081676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66" w:rsidRPr="00626D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2101,5</w:t>
            </w:r>
          </w:p>
        </w:tc>
      </w:tr>
      <w:tr w:rsidR="00816766" w:rsidTr="0081676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66" w:rsidRPr="00626D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Лісові території, що є визначальними для традиційної культурної ідентичності місцевих громад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16766" w:rsidTr="0081676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66" w:rsidRPr="00626D96" w:rsidRDefault="00816766" w:rsidP="00FF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66" w:rsidRDefault="00816766" w:rsidP="00FF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5959,6</w:t>
            </w:r>
          </w:p>
        </w:tc>
      </w:tr>
    </w:tbl>
    <w:p w:rsidR="00626D96" w:rsidRDefault="00626D9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Default="00816766" w:rsidP="00816766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766" w:rsidRPr="00816766" w:rsidRDefault="00816766" w:rsidP="00816766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РОЗДІЛ 3. ОСНОВНІ ПОЛОЖЕННЯ ОРГАНІЗАЦІЇ ВЕДЕННЯ ЛІСОВОГО</w:t>
      </w:r>
    </w:p>
    <w:p w:rsidR="00816766" w:rsidRPr="00816766" w:rsidRDefault="00816766" w:rsidP="00816766">
      <w:pPr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</w:rPr>
      </w:pPr>
      <w:r w:rsidRPr="0081676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8167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8167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6766">
        <w:rPr>
          <w:rFonts w:ascii="Times New Roman" w:hAnsi="Times New Roman" w:cs="Times New Roman"/>
          <w:b/>
          <w:sz w:val="24"/>
          <w:szCs w:val="24"/>
          <w:lang w:val="uk-UA"/>
        </w:rPr>
        <w:t>ГОСПОДАРСТВА. ХАРАКТЕРИСТИКА ЛІСОВОГО ФОНДУ</w:t>
      </w:r>
    </w:p>
    <w:p w:rsidR="00816766" w:rsidRPr="00816766" w:rsidRDefault="00816766" w:rsidP="00816766">
      <w:pPr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</w:rPr>
      </w:pPr>
    </w:p>
    <w:p w:rsidR="00816766" w:rsidRPr="00816766" w:rsidRDefault="00816766" w:rsidP="0081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66">
        <w:rPr>
          <w:rFonts w:ascii="Times New Roman" w:hAnsi="Times New Roman" w:cs="Times New Roman"/>
          <w:b/>
          <w:sz w:val="24"/>
          <w:szCs w:val="24"/>
          <w:lang w:val="uk-UA"/>
        </w:rPr>
        <w:t>3.1. Поділ лісів на категорії</w:t>
      </w:r>
    </w:p>
    <w:p w:rsidR="00816766" w:rsidRPr="00816766" w:rsidRDefault="00816766" w:rsidP="0081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766" w:rsidRPr="00816766" w:rsidRDefault="00816766" w:rsidP="00816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Існуючий поділ лісів на категорії </w:t>
      </w:r>
      <w:proofErr w:type="spellStart"/>
      <w:r w:rsidRPr="00816766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 «ТУЛЬЧИНСЬКЕ ЛМГ» затверджений наказом Державного агентства лісових ресурсів України № 308 від 12.11.2009 р. «Про віднесення до відповідних категорій лісів Вінницької області, що знаходяться в постійному користуванні підприємств </w:t>
      </w:r>
      <w:proofErr w:type="spellStart"/>
      <w:r w:rsidRPr="00816766">
        <w:rPr>
          <w:rFonts w:ascii="Times New Roman" w:hAnsi="Times New Roman" w:cs="Times New Roman"/>
          <w:sz w:val="24"/>
          <w:szCs w:val="24"/>
          <w:lang w:val="uk-UA"/>
        </w:rPr>
        <w:t>Держкомлісгоспу</w:t>
      </w:r>
      <w:proofErr w:type="spellEnd"/>
      <w:r w:rsidRPr="0081676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16766" w:rsidRPr="00816766" w:rsidRDefault="00816766" w:rsidP="00816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816766">
        <w:rPr>
          <w:rFonts w:ascii="Times New Roman" w:hAnsi="Times New Roman" w:cs="Times New Roman"/>
          <w:sz w:val="24"/>
          <w:szCs w:val="24"/>
          <w:lang w:val="uk-UA"/>
        </w:rPr>
        <w:t>звязку</w:t>
      </w:r>
      <w:proofErr w:type="spellEnd"/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 з тим, що площа лісомисливського господарства збільшилась за ревізійний період на 204,8 га, в існуючий поділ лісів на категорії внесені  зміни,  які потребують перегляду існуючого поділу лісів на категорії.</w:t>
      </w:r>
    </w:p>
    <w:p w:rsidR="00816766" w:rsidRPr="00816766" w:rsidRDefault="00816766" w:rsidP="00816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На основі статей 39-41 Лісового кодексу України (2006 р.), керуючись Постановою КМ України № 733 від 16 травня 2007 року </w:t>
      </w:r>
      <w:proofErr w:type="spellStart"/>
      <w:r w:rsidRPr="00816766">
        <w:rPr>
          <w:rFonts w:ascii="Times New Roman" w:hAnsi="Times New Roman" w:cs="Times New Roman"/>
          <w:sz w:val="24"/>
          <w:szCs w:val="24"/>
          <w:lang w:val="uk-UA"/>
        </w:rPr>
        <w:t>„Порядок</w:t>
      </w:r>
      <w:proofErr w:type="spellEnd"/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 поділу лісів на категорії та виділення особливо захисних лісових </w:t>
      </w:r>
      <w:proofErr w:type="spellStart"/>
      <w:r w:rsidRPr="00816766">
        <w:rPr>
          <w:rFonts w:ascii="Times New Roman" w:hAnsi="Times New Roman" w:cs="Times New Roman"/>
          <w:sz w:val="24"/>
          <w:szCs w:val="24"/>
          <w:lang w:val="uk-UA"/>
        </w:rPr>
        <w:t>ділянок”</w:t>
      </w:r>
      <w:proofErr w:type="spellEnd"/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 (далі - Порядок), під час проведення базового лісовпорядкування у 2020-2021 рр. здійснене приведення існуючого поділу лісів </w:t>
      </w:r>
      <w:proofErr w:type="spellStart"/>
      <w:r w:rsidRPr="00816766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816766">
        <w:rPr>
          <w:rFonts w:ascii="Times New Roman" w:hAnsi="Times New Roman" w:cs="Times New Roman"/>
          <w:sz w:val="24"/>
          <w:szCs w:val="24"/>
          <w:lang w:val="uk-UA"/>
        </w:rPr>
        <w:t xml:space="preserve"> «ТУЛЬЧИНСЬКЕ ЛМГ” у відповідність до згаданого Порядку. </w:t>
      </w:r>
    </w:p>
    <w:p w:rsidR="00816766" w:rsidRPr="00816766" w:rsidRDefault="00816766" w:rsidP="00816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6766" w:rsidRPr="00816766" w:rsidRDefault="00816766" w:rsidP="00816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6766">
        <w:rPr>
          <w:rFonts w:ascii="Times New Roman" w:hAnsi="Times New Roman" w:cs="Times New Roman"/>
          <w:sz w:val="24"/>
          <w:szCs w:val="24"/>
          <w:lang w:val="uk-UA"/>
        </w:rPr>
        <w:t>3.1.1. Категорії  лісів</w:t>
      </w:r>
    </w:p>
    <w:p w:rsidR="00816766" w:rsidRPr="00816766" w:rsidRDefault="00816766" w:rsidP="00816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5"/>
        <w:gridCol w:w="1373"/>
        <w:gridCol w:w="967"/>
      </w:tblGrid>
      <w:tr w:rsidR="00816766" w:rsidRPr="00816766" w:rsidTr="00FF22F7">
        <w:trPr>
          <w:trHeight w:val="705"/>
        </w:trPr>
        <w:tc>
          <w:tcPr>
            <w:tcW w:w="7215" w:type="dxa"/>
            <w:vMerge w:val="restart"/>
            <w:shd w:val="clear" w:color="auto" w:fill="auto"/>
            <w:noWrap/>
            <w:vAlign w:val="center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Категорії лісів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Площа за даними лісовпорядкування</w:t>
            </w:r>
          </w:p>
        </w:tc>
      </w:tr>
      <w:tr w:rsidR="00816766" w:rsidRPr="00816766" w:rsidTr="00FF22F7">
        <w:trPr>
          <w:trHeight w:val="450"/>
        </w:trPr>
        <w:tc>
          <w:tcPr>
            <w:tcW w:w="7215" w:type="dxa"/>
            <w:vMerge/>
            <w:vAlign w:val="center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816766" w:rsidRPr="00816766" w:rsidTr="00FF22F7">
        <w:trPr>
          <w:trHeight w:val="31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     Ліси природоохороного, наукового, історико-культурного призначення                  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Заповідні лісові урочища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80,0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Пам'ятки природи      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55,4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Заказники              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2194,7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Ліси наукового призначення включаючи генетичні резервати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186,9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2517,0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5,7</w:t>
            </w:r>
          </w:p>
        </w:tc>
      </w:tr>
      <w:tr w:rsidR="00816766" w:rsidRPr="00816766" w:rsidTr="00FF22F7">
        <w:trPr>
          <w:trHeight w:val="31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     Рекреаційно-оздоровчі ліси                                                          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Ліси у межах населених пунктів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8,2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Лісопаркова частина лісів зелених зон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558,8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Лісогосподарська частина лісів зелених зон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1729,7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3,9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Рекреаційно-оздоровчі ліси поза межами</w:t>
            </w:r>
            <w:r w:rsidRPr="00816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зелених зон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2466,7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5,6</w:t>
            </w:r>
          </w:p>
        </w:tc>
      </w:tr>
      <w:tr w:rsidR="00816766" w:rsidRPr="00816766" w:rsidTr="00FF22F7">
        <w:trPr>
          <w:trHeight w:val="31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     Захисні ліси                                                                        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Ліси уздовж смуг відведення залізниць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3037,9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6,8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Ліси уздовж смуг відведення автомобільних доріг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798,1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1,8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Ліси уздовж берегів річок, навколо озер, водоймищ та ін.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411,6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 захисні ліси      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4603,0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10,4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8850,6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19,9</w:t>
            </w:r>
          </w:p>
        </w:tc>
      </w:tr>
      <w:tr w:rsidR="00816766" w:rsidRPr="00816766" w:rsidTr="00FF22F7">
        <w:trPr>
          <w:trHeight w:val="31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     Експлуатаційні ліси                                                                 </w:t>
            </w:r>
          </w:p>
        </w:tc>
      </w:tr>
      <w:tr w:rsidR="00816766" w:rsidRPr="00816766" w:rsidTr="00FF22F7">
        <w:trPr>
          <w:trHeight w:val="315"/>
        </w:trPr>
        <w:tc>
          <w:tcPr>
            <w:tcW w:w="7215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Експлуатаційні ліси                                                 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30534,1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68,8</w:t>
            </w:r>
          </w:p>
        </w:tc>
      </w:tr>
      <w:tr w:rsidR="00816766" w:rsidRPr="00816766" w:rsidTr="00FF22F7">
        <w:trPr>
          <w:trHeight w:val="427"/>
        </w:trPr>
        <w:tc>
          <w:tcPr>
            <w:tcW w:w="7215" w:type="dxa"/>
            <w:shd w:val="clear" w:color="auto" w:fill="auto"/>
            <w:noWrap/>
            <w:vAlign w:val="center"/>
          </w:tcPr>
          <w:p w:rsidR="00816766" w:rsidRPr="00816766" w:rsidRDefault="00816766" w:rsidP="00816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Всього по лісомисливському господарству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44368,4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816766" w:rsidRPr="00816766" w:rsidRDefault="00816766" w:rsidP="0081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16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:rsidR="00816766" w:rsidRPr="00816766" w:rsidRDefault="00816766" w:rsidP="00816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6766" w:rsidRPr="00816766" w:rsidSect="00DC57D5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42" w:rsidRDefault="00B11042" w:rsidP="00710C3C">
      <w:pPr>
        <w:spacing w:after="0" w:line="240" w:lineRule="auto"/>
      </w:pPr>
      <w:r>
        <w:separator/>
      </w:r>
    </w:p>
  </w:endnote>
  <w:endnote w:type="continuationSeparator" w:id="0">
    <w:p w:rsidR="00B11042" w:rsidRDefault="00B11042" w:rsidP="007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42" w:rsidRDefault="00B11042" w:rsidP="005047AD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42" w:rsidRDefault="00B11042" w:rsidP="00710C3C">
      <w:pPr>
        <w:spacing w:after="0" w:line="240" w:lineRule="auto"/>
      </w:pPr>
      <w:r>
        <w:separator/>
      </w:r>
    </w:p>
  </w:footnote>
  <w:footnote w:type="continuationSeparator" w:id="0">
    <w:p w:rsidR="00B11042" w:rsidRDefault="00B11042" w:rsidP="0071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42" w:rsidRDefault="00B11042" w:rsidP="005047A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B11042" w:rsidRPr="00E81DDB" w:rsidRDefault="00B11042" w:rsidP="005047AD">
    <w:pPr>
      <w:pStyle w:val="aa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42" w:rsidRDefault="00B11042" w:rsidP="005047A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4255">
      <w:rPr>
        <w:rStyle w:val="ac"/>
        <w:noProof/>
      </w:rPr>
      <w:t>20</w:t>
    </w:r>
    <w:r>
      <w:rPr>
        <w:rStyle w:val="ac"/>
      </w:rPr>
      <w:fldChar w:fldCharType="end"/>
    </w:r>
  </w:p>
  <w:p w:rsidR="00B11042" w:rsidRPr="00B26471" w:rsidRDefault="00B11042" w:rsidP="005047AD">
    <w:pPr>
      <w:pStyle w:val="aa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4583"/>
    <w:multiLevelType w:val="hybridMultilevel"/>
    <w:tmpl w:val="829E89BC"/>
    <w:lvl w:ilvl="0" w:tplc="39640AA4">
      <w:start w:val="1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B1F23"/>
    <w:multiLevelType w:val="hybridMultilevel"/>
    <w:tmpl w:val="DA9C4300"/>
    <w:lvl w:ilvl="0" w:tplc="DCD4677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96073"/>
    <w:multiLevelType w:val="hybridMultilevel"/>
    <w:tmpl w:val="F3D4D77A"/>
    <w:lvl w:ilvl="0" w:tplc="C172AB02">
      <w:start w:val="2"/>
      <w:numFmt w:val="bullet"/>
      <w:lvlText w:val="–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694"/>
    <w:rsid w:val="000052C7"/>
    <w:rsid w:val="00006550"/>
    <w:rsid w:val="00017A95"/>
    <w:rsid w:val="00032CE8"/>
    <w:rsid w:val="000369FA"/>
    <w:rsid w:val="00060AC7"/>
    <w:rsid w:val="00074EA2"/>
    <w:rsid w:val="00077221"/>
    <w:rsid w:val="00083675"/>
    <w:rsid w:val="00090882"/>
    <w:rsid w:val="000921EB"/>
    <w:rsid w:val="000A2B0A"/>
    <w:rsid w:val="000A50CA"/>
    <w:rsid w:val="000B0137"/>
    <w:rsid w:val="000B3EC3"/>
    <w:rsid w:val="000B4EBB"/>
    <w:rsid w:val="000D7BF4"/>
    <w:rsid w:val="000E283C"/>
    <w:rsid w:val="001058B5"/>
    <w:rsid w:val="00111B87"/>
    <w:rsid w:val="001258A4"/>
    <w:rsid w:val="0013206A"/>
    <w:rsid w:val="001330D1"/>
    <w:rsid w:val="00142A2D"/>
    <w:rsid w:val="00156813"/>
    <w:rsid w:val="00157836"/>
    <w:rsid w:val="001607DA"/>
    <w:rsid w:val="0019084A"/>
    <w:rsid w:val="001963E3"/>
    <w:rsid w:val="001C5F64"/>
    <w:rsid w:val="001D1846"/>
    <w:rsid w:val="001E43C4"/>
    <w:rsid w:val="001E645B"/>
    <w:rsid w:val="001E7DEC"/>
    <w:rsid w:val="00204BA7"/>
    <w:rsid w:val="00223154"/>
    <w:rsid w:val="0022609F"/>
    <w:rsid w:val="00227C82"/>
    <w:rsid w:val="0023298E"/>
    <w:rsid w:val="00232C02"/>
    <w:rsid w:val="00234A02"/>
    <w:rsid w:val="00236088"/>
    <w:rsid w:val="00244ADD"/>
    <w:rsid w:val="0025356A"/>
    <w:rsid w:val="00253AAD"/>
    <w:rsid w:val="002549F3"/>
    <w:rsid w:val="0027013B"/>
    <w:rsid w:val="00277267"/>
    <w:rsid w:val="0028022B"/>
    <w:rsid w:val="00292C66"/>
    <w:rsid w:val="00295B67"/>
    <w:rsid w:val="002A468F"/>
    <w:rsid w:val="002A7168"/>
    <w:rsid w:val="002B5908"/>
    <w:rsid w:val="002C2D89"/>
    <w:rsid w:val="002D4AC5"/>
    <w:rsid w:val="002E02BC"/>
    <w:rsid w:val="002E1EC5"/>
    <w:rsid w:val="002E4E7F"/>
    <w:rsid w:val="003106F3"/>
    <w:rsid w:val="00321FC0"/>
    <w:rsid w:val="00335059"/>
    <w:rsid w:val="00335FE1"/>
    <w:rsid w:val="00343E16"/>
    <w:rsid w:val="0034729A"/>
    <w:rsid w:val="00361356"/>
    <w:rsid w:val="00365267"/>
    <w:rsid w:val="00382330"/>
    <w:rsid w:val="00386EC9"/>
    <w:rsid w:val="00394255"/>
    <w:rsid w:val="00394692"/>
    <w:rsid w:val="003A1221"/>
    <w:rsid w:val="003A5D0E"/>
    <w:rsid w:val="003A7DD2"/>
    <w:rsid w:val="003C76E9"/>
    <w:rsid w:val="00404D78"/>
    <w:rsid w:val="00416FD7"/>
    <w:rsid w:val="00417C8E"/>
    <w:rsid w:val="00431FD7"/>
    <w:rsid w:val="00432967"/>
    <w:rsid w:val="00434E69"/>
    <w:rsid w:val="0044530B"/>
    <w:rsid w:val="0045098E"/>
    <w:rsid w:val="0045226E"/>
    <w:rsid w:val="00496232"/>
    <w:rsid w:val="004972A0"/>
    <w:rsid w:val="004A2F4F"/>
    <w:rsid w:val="004B3F9F"/>
    <w:rsid w:val="004C6F42"/>
    <w:rsid w:val="004C7601"/>
    <w:rsid w:val="004D1849"/>
    <w:rsid w:val="004E4FDB"/>
    <w:rsid w:val="004E570C"/>
    <w:rsid w:val="004F0795"/>
    <w:rsid w:val="00500014"/>
    <w:rsid w:val="005047AD"/>
    <w:rsid w:val="005138F9"/>
    <w:rsid w:val="00524105"/>
    <w:rsid w:val="00555E58"/>
    <w:rsid w:val="005664A3"/>
    <w:rsid w:val="005710C4"/>
    <w:rsid w:val="005724B3"/>
    <w:rsid w:val="005819BC"/>
    <w:rsid w:val="00582897"/>
    <w:rsid w:val="00586BD7"/>
    <w:rsid w:val="0059065F"/>
    <w:rsid w:val="00592B14"/>
    <w:rsid w:val="005A74AB"/>
    <w:rsid w:val="005B7DED"/>
    <w:rsid w:val="005C076D"/>
    <w:rsid w:val="005C3FCA"/>
    <w:rsid w:val="005D16DD"/>
    <w:rsid w:val="005D4372"/>
    <w:rsid w:val="005F53A5"/>
    <w:rsid w:val="0060128E"/>
    <w:rsid w:val="00606F4E"/>
    <w:rsid w:val="00610D04"/>
    <w:rsid w:val="00613CBC"/>
    <w:rsid w:val="00615226"/>
    <w:rsid w:val="0061749D"/>
    <w:rsid w:val="00623F36"/>
    <w:rsid w:val="00626579"/>
    <w:rsid w:val="00626D96"/>
    <w:rsid w:val="006448EA"/>
    <w:rsid w:val="006533F0"/>
    <w:rsid w:val="00655D18"/>
    <w:rsid w:val="00667540"/>
    <w:rsid w:val="0067169D"/>
    <w:rsid w:val="006736F6"/>
    <w:rsid w:val="00690C97"/>
    <w:rsid w:val="006953B7"/>
    <w:rsid w:val="0069766F"/>
    <w:rsid w:val="006A3EB8"/>
    <w:rsid w:val="006D3E0C"/>
    <w:rsid w:val="006D4B67"/>
    <w:rsid w:val="006D4DC9"/>
    <w:rsid w:val="006F135B"/>
    <w:rsid w:val="006F37A6"/>
    <w:rsid w:val="0070056C"/>
    <w:rsid w:val="00704363"/>
    <w:rsid w:val="007106B8"/>
    <w:rsid w:val="00710C3C"/>
    <w:rsid w:val="0071487D"/>
    <w:rsid w:val="0074670C"/>
    <w:rsid w:val="00752B4A"/>
    <w:rsid w:val="00770F19"/>
    <w:rsid w:val="00782BCD"/>
    <w:rsid w:val="0078559E"/>
    <w:rsid w:val="0079433D"/>
    <w:rsid w:val="007B3389"/>
    <w:rsid w:val="007D2E4F"/>
    <w:rsid w:val="007E621E"/>
    <w:rsid w:val="00802B9D"/>
    <w:rsid w:val="00810571"/>
    <w:rsid w:val="00815EB8"/>
    <w:rsid w:val="00816766"/>
    <w:rsid w:val="00823C9B"/>
    <w:rsid w:val="008444B5"/>
    <w:rsid w:val="00863F9D"/>
    <w:rsid w:val="00870AE2"/>
    <w:rsid w:val="008818F3"/>
    <w:rsid w:val="00885D21"/>
    <w:rsid w:val="008A0996"/>
    <w:rsid w:val="008A2847"/>
    <w:rsid w:val="008A45C0"/>
    <w:rsid w:val="008A7A9E"/>
    <w:rsid w:val="008B5A37"/>
    <w:rsid w:val="008C2336"/>
    <w:rsid w:val="008C59BD"/>
    <w:rsid w:val="008D684B"/>
    <w:rsid w:val="008E2A2E"/>
    <w:rsid w:val="008F0ED1"/>
    <w:rsid w:val="00923802"/>
    <w:rsid w:val="00924224"/>
    <w:rsid w:val="00932CF4"/>
    <w:rsid w:val="00932D03"/>
    <w:rsid w:val="00933BCB"/>
    <w:rsid w:val="009370AD"/>
    <w:rsid w:val="00940D0C"/>
    <w:rsid w:val="00943CB2"/>
    <w:rsid w:val="0094438C"/>
    <w:rsid w:val="00966A5F"/>
    <w:rsid w:val="009768F5"/>
    <w:rsid w:val="00996227"/>
    <w:rsid w:val="009A002B"/>
    <w:rsid w:val="009A2D95"/>
    <w:rsid w:val="009C0811"/>
    <w:rsid w:val="009D5983"/>
    <w:rsid w:val="009E2612"/>
    <w:rsid w:val="009E3159"/>
    <w:rsid w:val="009E4FC1"/>
    <w:rsid w:val="009F4E60"/>
    <w:rsid w:val="00A12357"/>
    <w:rsid w:val="00A132F0"/>
    <w:rsid w:val="00A22CEF"/>
    <w:rsid w:val="00A307F4"/>
    <w:rsid w:val="00A32D7F"/>
    <w:rsid w:val="00A4755A"/>
    <w:rsid w:val="00A54AB1"/>
    <w:rsid w:val="00A60A5B"/>
    <w:rsid w:val="00A62C97"/>
    <w:rsid w:val="00A75F9B"/>
    <w:rsid w:val="00A9204E"/>
    <w:rsid w:val="00AA4D01"/>
    <w:rsid w:val="00AB2A3A"/>
    <w:rsid w:val="00AC425A"/>
    <w:rsid w:val="00AC536E"/>
    <w:rsid w:val="00AC6CFD"/>
    <w:rsid w:val="00AC6EE2"/>
    <w:rsid w:val="00AD60FA"/>
    <w:rsid w:val="00AD7C4D"/>
    <w:rsid w:val="00AE6694"/>
    <w:rsid w:val="00B051A3"/>
    <w:rsid w:val="00B11042"/>
    <w:rsid w:val="00B21EB3"/>
    <w:rsid w:val="00B46E09"/>
    <w:rsid w:val="00B64DFC"/>
    <w:rsid w:val="00B67386"/>
    <w:rsid w:val="00B67996"/>
    <w:rsid w:val="00B910C7"/>
    <w:rsid w:val="00B9260D"/>
    <w:rsid w:val="00B92830"/>
    <w:rsid w:val="00B92CAB"/>
    <w:rsid w:val="00B93F65"/>
    <w:rsid w:val="00B96B21"/>
    <w:rsid w:val="00BA24D8"/>
    <w:rsid w:val="00BC152F"/>
    <w:rsid w:val="00BD6B86"/>
    <w:rsid w:val="00BE2646"/>
    <w:rsid w:val="00BF1927"/>
    <w:rsid w:val="00BF6B97"/>
    <w:rsid w:val="00C04279"/>
    <w:rsid w:val="00C12141"/>
    <w:rsid w:val="00C124EC"/>
    <w:rsid w:val="00C12839"/>
    <w:rsid w:val="00C2105B"/>
    <w:rsid w:val="00C24A0F"/>
    <w:rsid w:val="00C25369"/>
    <w:rsid w:val="00C30D87"/>
    <w:rsid w:val="00C36BEF"/>
    <w:rsid w:val="00C54FD7"/>
    <w:rsid w:val="00C65C46"/>
    <w:rsid w:val="00C82414"/>
    <w:rsid w:val="00C83D90"/>
    <w:rsid w:val="00C8410F"/>
    <w:rsid w:val="00C846D1"/>
    <w:rsid w:val="00C90FC8"/>
    <w:rsid w:val="00CB5182"/>
    <w:rsid w:val="00CC54C3"/>
    <w:rsid w:val="00CE0F20"/>
    <w:rsid w:val="00D063DF"/>
    <w:rsid w:val="00D13709"/>
    <w:rsid w:val="00D25B90"/>
    <w:rsid w:val="00D25CC9"/>
    <w:rsid w:val="00D26667"/>
    <w:rsid w:val="00D32747"/>
    <w:rsid w:val="00D449F7"/>
    <w:rsid w:val="00D63EA6"/>
    <w:rsid w:val="00D73D8F"/>
    <w:rsid w:val="00D76672"/>
    <w:rsid w:val="00D801F8"/>
    <w:rsid w:val="00D8242B"/>
    <w:rsid w:val="00D82624"/>
    <w:rsid w:val="00D86F0C"/>
    <w:rsid w:val="00D90281"/>
    <w:rsid w:val="00DA67BE"/>
    <w:rsid w:val="00DC41F0"/>
    <w:rsid w:val="00DC57D5"/>
    <w:rsid w:val="00DD68D4"/>
    <w:rsid w:val="00DF6CE2"/>
    <w:rsid w:val="00E04904"/>
    <w:rsid w:val="00E13E68"/>
    <w:rsid w:val="00E14263"/>
    <w:rsid w:val="00E22035"/>
    <w:rsid w:val="00E25195"/>
    <w:rsid w:val="00E268BE"/>
    <w:rsid w:val="00E33C59"/>
    <w:rsid w:val="00E351BD"/>
    <w:rsid w:val="00E436AB"/>
    <w:rsid w:val="00E453C4"/>
    <w:rsid w:val="00E45C36"/>
    <w:rsid w:val="00E51231"/>
    <w:rsid w:val="00E52E55"/>
    <w:rsid w:val="00E52F81"/>
    <w:rsid w:val="00E54527"/>
    <w:rsid w:val="00E54AED"/>
    <w:rsid w:val="00E6132D"/>
    <w:rsid w:val="00E65774"/>
    <w:rsid w:val="00E71473"/>
    <w:rsid w:val="00E8306E"/>
    <w:rsid w:val="00E8599B"/>
    <w:rsid w:val="00E86A48"/>
    <w:rsid w:val="00E92B42"/>
    <w:rsid w:val="00EA187E"/>
    <w:rsid w:val="00EA744A"/>
    <w:rsid w:val="00EC0929"/>
    <w:rsid w:val="00EC608F"/>
    <w:rsid w:val="00ED122B"/>
    <w:rsid w:val="00ED6ACD"/>
    <w:rsid w:val="00EF5CE6"/>
    <w:rsid w:val="00F031C8"/>
    <w:rsid w:val="00F1765B"/>
    <w:rsid w:val="00F17FDD"/>
    <w:rsid w:val="00F26FF6"/>
    <w:rsid w:val="00F27F04"/>
    <w:rsid w:val="00F368E5"/>
    <w:rsid w:val="00F47894"/>
    <w:rsid w:val="00F65AF6"/>
    <w:rsid w:val="00F81188"/>
    <w:rsid w:val="00F83FD3"/>
    <w:rsid w:val="00FA0A30"/>
    <w:rsid w:val="00FC521E"/>
    <w:rsid w:val="00FD1480"/>
    <w:rsid w:val="00FD3739"/>
    <w:rsid w:val="00FE2A26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3C"/>
  </w:style>
  <w:style w:type="paragraph" w:styleId="1">
    <w:name w:val="heading 1"/>
    <w:aliases w:val=" Знак"/>
    <w:basedOn w:val="a"/>
    <w:next w:val="a"/>
    <w:link w:val="10"/>
    <w:qFormat/>
    <w:rsid w:val="000772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72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0772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077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077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0772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8">
    <w:name w:val="heading 8"/>
    <w:basedOn w:val="a"/>
    <w:next w:val="a"/>
    <w:link w:val="80"/>
    <w:qFormat/>
    <w:rsid w:val="000772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077221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722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7722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7722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077221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077221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077221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2"/>
    <w:semiHidden/>
    <w:rsid w:val="00077221"/>
  </w:style>
  <w:style w:type="table" w:styleId="a3">
    <w:name w:val="Table Grid"/>
    <w:basedOn w:val="a1"/>
    <w:rsid w:val="0007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7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07722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077221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0772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aliases w:val=" Знак1"/>
    <w:basedOn w:val="a"/>
    <w:link w:val="a9"/>
    <w:rsid w:val="0007722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с отступом Знак"/>
    <w:aliases w:val=" Знак1 Знак"/>
    <w:basedOn w:val="a0"/>
    <w:link w:val="a8"/>
    <w:rsid w:val="0007722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a">
    <w:name w:val="header"/>
    <w:basedOn w:val="a"/>
    <w:link w:val="ab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page number"/>
    <w:basedOn w:val="a0"/>
    <w:rsid w:val="00077221"/>
  </w:style>
  <w:style w:type="paragraph" w:styleId="ad">
    <w:name w:val="footer"/>
    <w:basedOn w:val="a"/>
    <w:link w:val="ae"/>
    <w:rsid w:val="00077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Нижний колонтитул Знак"/>
    <w:basedOn w:val="a0"/>
    <w:link w:val="ad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rsid w:val="00077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7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72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7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07722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0772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077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0772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uk-UA" w:eastAsia="ru-RU"/>
    </w:rPr>
  </w:style>
  <w:style w:type="character" w:customStyle="1" w:styleId="af2">
    <w:name w:val="Схема документа Знак"/>
    <w:basedOn w:val="a0"/>
    <w:link w:val="af1"/>
    <w:semiHidden/>
    <w:rsid w:val="00077221"/>
    <w:rPr>
      <w:rFonts w:ascii="Tahoma" w:eastAsia="Times New Roman" w:hAnsi="Tahoma" w:cs="Tahoma"/>
      <w:sz w:val="24"/>
      <w:szCs w:val="24"/>
      <w:shd w:val="clear" w:color="auto" w:fill="000080"/>
      <w:lang w:val="uk-UA" w:eastAsia="ru-RU"/>
    </w:rPr>
  </w:style>
  <w:style w:type="paragraph" w:styleId="12">
    <w:name w:val="toc 1"/>
    <w:basedOn w:val="a"/>
    <w:next w:val="a"/>
    <w:autoRedefine/>
    <w:semiHidden/>
    <w:rsid w:val="0007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"/>
    <w:next w:val="a"/>
    <w:autoRedefine/>
    <w:semiHidden/>
    <w:rsid w:val="0007722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3">
    <w:name w:val="Hyperlink"/>
    <w:uiPriority w:val="99"/>
    <w:rsid w:val="00077221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07722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semiHidden/>
    <w:rsid w:val="00077221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5">
    <w:name w:val="Текст выноски Знак"/>
    <w:basedOn w:val="a0"/>
    <w:link w:val="af4"/>
    <w:semiHidden/>
    <w:rsid w:val="0007722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13">
    <w:name w:val="index 1"/>
    <w:basedOn w:val="a"/>
    <w:next w:val="a"/>
    <w:autoRedefine/>
    <w:semiHidden/>
    <w:rsid w:val="0007722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Block Text"/>
    <w:basedOn w:val="a"/>
    <w:rsid w:val="00077221"/>
    <w:pPr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4">
    <w:name w:val="Body Text Indent 3"/>
    <w:basedOn w:val="a"/>
    <w:link w:val="35"/>
    <w:unhideWhenUsed/>
    <w:rsid w:val="00077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077221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077221"/>
  </w:style>
  <w:style w:type="character" w:styleId="af7">
    <w:name w:val="Strong"/>
    <w:qFormat/>
    <w:rsid w:val="00077221"/>
    <w:rPr>
      <w:b/>
    </w:rPr>
  </w:style>
  <w:style w:type="paragraph" w:styleId="af8">
    <w:name w:val="Normal (Web)"/>
    <w:basedOn w:val="a"/>
    <w:uiPriority w:val="99"/>
    <w:unhideWhenUsed/>
    <w:rsid w:val="0084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2B5908"/>
    <w:pPr>
      <w:ind w:left="720"/>
      <w:contextualSpacing/>
    </w:pPr>
  </w:style>
  <w:style w:type="character" w:customStyle="1" w:styleId="rvts0">
    <w:name w:val="rvts0"/>
    <w:basedOn w:val="a0"/>
    <w:rsid w:val="00417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%20&#1059;&#1050;&#1056;&#1040;\&#1044;&#1030;&#1040;&#1043;&#1056;&#1040;&#1052;&#1040;\&#1050;&#1085;&#1080;&#1075;&#1072;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uk-UA" sz="1400">
                <a:latin typeface="Times New Roman" pitchFamily="18" charset="0"/>
                <a:cs typeface="Times New Roman" pitchFamily="18" charset="0"/>
              </a:rPr>
              <a:t>Поділ</a:t>
            </a: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 території 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лісомисливського господарства </a:t>
            </a:r>
          </a:p>
          <a:p>
            <a:pPr>
              <a:defRPr sz="1400"/>
            </a:pPr>
            <a:r>
              <a:rPr lang="uk-UA" sz="1400" baseline="0">
                <a:latin typeface="Times New Roman" pitchFamily="18" charset="0"/>
                <a:cs typeface="Times New Roman" pitchFamily="18" charset="0"/>
              </a:rPr>
              <a:t>на лісництва,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509505237079022"/>
          <c:y val="1.3669873999563012E-3"/>
        </c:manualLayout>
      </c:layout>
      <c:spPr>
        <a:solidFill>
          <a:schemeClr val="bg1"/>
        </a:solidFill>
      </c:spPr>
    </c:title>
    <c:view3D>
      <c:rotX val="30"/>
      <c:rotY val="16"/>
      <c:perspective val="30"/>
    </c:view3D>
    <c:plotArea>
      <c:layout>
        <c:manualLayout>
          <c:layoutTarget val="inner"/>
          <c:xMode val="edge"/>
          <c:yMode val="edge"/>
          <c:x val="2.8506045089898169E-2"/>
          <c:y val="0.39095847265667133"/>
          <c:w val="0.48257098379084101"/>
          <c:h val="0.31549139547861532"/>
        </c:manualLayout>
      </c:layout>
      <c:pie3DChart>
        <c:varyColors val="1"/>
        <c:ser>
          <c:idx val="0"/>
          <c:order val="0"/>
          <c:explosion val="37"/>
          <c:dPt>
            <c:idx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prstClr val="black"/>
                </a:solidFill>
              </a:ln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  <a:ln>
                <a:solidFill>
                  <a:prstClr val="black"/>
                </a:solidFill>
              </a:ln>
            </c:spPr>
          </c:dPt>
          <c:dPt>
            <c:idx val="7"/>
            <c:spPr>
              <a:solidFill>
                <a:schemeClr val="tx2"/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spPr>
              <a:ln>
                <a:solidFill>
                  <a:prstClr val="black"/>
                </a:solidFill>
              </a:ln>
            </c:spPr>
          </c:dPt>
          <c:dPt>
            <c:idx val="10"/>
            <c:spPr>
              <a:ln>
                <a:solidFill>
                  <a:prstClr val="black"/>
                </a:solidFill>
              </a:ln>
            </c:spPr>
          </c:dPt>
          <c:dLbls>
            <c:dLbl>
              <c:idx val="0"/>
              <c:layout>
                <c:manualLayout>
                  <c:x val="-6.7695071114675945E-2"/>
                  <c:y val="1.3895264804228239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6.5416636004611631E-2"/>
                  <c:y val="3.8973545572990455E-4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8559060058927477E-2"/>
                  <c:y val="-3.2576205371588826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5.3931984709817568E-2"/>
                  <c:y val="-4.0736705856973358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3.5340018808044271E-2"/>
                  <c:y val="-4.8120051774350123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3.7249150591168782E-2"/>
                  <c:y val="-5.0712760220040988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5.2928175339722362E-2"/>
                  <c:y val="-4.0592276992773166E-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 val="4.1457409331886227E-2"/>
                  <c:y val="-2.4656994930428219E-2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4.4789002399590251E-2"/>
                  <c:y val="2.7401574803149606E-3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5.3145599790680349E-2"/>
                  <c:y val="1.3703754656567221E-2"/>
                </c:manualLayout>
              </c:layout>
              <c:dLblPos val="bestFit"/>
              <c:showVal val="1"/>
            </c:dLbl>
            <c:dLbl>
              <c:idx val="10"/>
              <c:layout>
                <c:manualLayout>
                  <c:x val="-6.9974897997563421E-4"/>
                  <c:y val="2.3295757095111311E-2"/>
                </c:manualLayout>
              </c:layout>
              <c:dLblPos val="bestFit"/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Лист1!$A$2:$A$12</c:f>
              <c:strCache>
                <c:ptCount val="11"/>
                <c:pt idx="0">
                  <c:v>Шпиківське лісництво - 5757,3 га</c:v>
                </c:pt>
                <c:pt idx="1">
                  <c:v>Орлівське лісництво - 4453,8 га</c:v>
                </c:pt>
                <c:pt idx="2">
                  <c:v> Журавлівське лісництво - 3374,0 га</c:v>
                </c:pt>
                <c:pt idx="3">
                  <c:v>Кирнасівське лісництво - 3490,7 га</c:v>
                </c:pt>
                <c:pt idx="4">
                  <c:v>Томашпільське лісництво -2651,6 га</c:v>
                </c:pt>
                <c:pt idx="5">
                  <c:v>Брацлавське лісництво - 4273,1 га</c:v>
                </c:pt>
                <c:pt idx="6">
                  <c:v>Тростянецьке лісництво - 2992,3 га</c:v>
                </c:pt>
                <c:pt idx="7">
                  <c:v>Радянське лісництво - 3275,3 га</c:v>
                </c:pt>
                <c:pt idx="8">
                  <c:v>Заболотненське лісництво - 4183,6 га</c:v>
                </c:pt>
                <c:pt idx="9">
                  <c:v>Рудницьке лісництво - 5597,2 га</c:v>
                </c:pt>
                <c:pt idx="10">
                  <c:v>Піщанське лісництво - 4319,5 га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13</c:v>
                </c:pt>
                <c:pt idx="1">
                  <c:v>10</c:v>
                </c:pt>
                <c:pt idx="2">
                  <c:v>7.6</c:v>
                </c:pt>
                <c:pt idx="3">
                  <c:v>7.9</c:v>
                </c:pt>
                <c:pt idx="4">
                  <c:v>6</c:v>
                </c:pt>
                <c:pt idx="5">
                  <c:v>9.6</c:v>
                </c:pt>
                <c:pt idx="6">
                  <c:v>6.7</c:v>
                </c:pt>
                <c:pt idx="7">
                  <c:v>7.4</c:v>
                </c:pt>
                <c:pt idx="8">
                  <c:v>9.5</c:v>
                </c:pt>
                <c:pt idx="9">
                  <c:v>12.6</c:v>
                </c:pt>
                <c:pt idx="10">
                  <c:v>9.6999999999999993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ayout>
        <c:manualLayout>
          <c:xMode val="edge"/>
          <c:yMode val="edge"/>
          <c:x val="0.11063230932151051"/>
          <c:y val="0.6313610182288858"/>
          <c:w val="0.84120129843582681"/>
          <c:h val="0.28779894294035163"/>
        </c:manualLayout>
      </c:layout>
      <c:spPr>
        <a:noFill/>
      </c:spPr>
      <c:txPr>
        <a:bodyPr/>
        <a:lstStyle/>
        <a:p>
          <a:pPr rtl="0"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16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36993</CharactersWithSpaces>
  <SharedDoc>false</SharedDoc>
  <HLinks>
    <vt:vector size="210" baseType="variant">
      <vt:variant>
        <vt:i4>458827</vt:i4>
      </vt:variant>
      <vt:variant>
        <vt:i4>102</vt:i4>
      </vt:variant>
      <vt:variant>
        <vt:i4>0</vt:i4>
      </vt:variant>
      <vt:variant>
        <vt:i4>5</vt:i4>
      </vt:variant>
      <vt:variant>
        <vt:lpwstr>https://uk.wikipedia.org/wiki/%D0%A4%D0%BE%D1%81%D1%84%D0%B0%D1%82%D0%B8</vt:lpwstr>
      </vt:variant>
      <vt:variant>
        <vt:lpwstr/>
      </vt:variant>
      <vt:variant>
        <vt:i4>2687077</vt:i4>
      </vt:variant>
      <vt:variant>
        <vt:i4>99</vt:i4>
      </vt:variant>
      <vt:variant>
        <vt:i4>0</vt:i4>
      </vt:variant>
      <vt:variant>
        <vt:i4>5</vt:i4>
      </vt:variant>
      <vt:variant>
        <vt:lpwstr>https://uk.wikipedia.org/wiki/%D0%97%D0%B0%D0%BB%D1%96%D0%B7%D0%BE</vt:lpwstr>
      </vt:variant>
      <vt:variant>
        <vt:lpwstr/>
      </vt:variant>
      <vt:variant>
        <vt:i4>8126549</vt:i4>
      </vt:variant>
      <vt:variant>
        <vt:i4>96</vt:i4>
      </vt:variant>
      <vt:variant>
        <vt:i4>0</vt:i4>
      </vt:variant>
      <vt:variant>
        <vt:i4>5</vt:i4>
      </vt:variant>
      <vt:variant>
        <vt:lpwstr>https://uk.wikipedia.org/wiki/%D0%9F%D0%BE%D0%BB%D1%8C%D0%BE%D0%B2%D0%B8%D0%B9_%D1%88%D0%BF%D0%B0%D1%82</vt:lpwstr>
      </vt:variant>
      <vt:variant>
        <vt:lpwstr/>
      </vt:variant>
      <vt:variant>
        <vt:i4>786504</vt:i4>
      </vt:variant>
      <vt:variant>
        <vt:i4>93</vt:i4>
      </vt:variant>
      <vt:variant>
        <vt:i4>0</vt:i4>
      </vt:variant>
      <vt:variant>
        <vt:i4>5</vt:i4>
      </vt:variant>
      <vt:variant>
        <vt:lpwstr>https://uk.wikipedia.org/wiki/%D0%9A%D0%B2%D0%B0%D1%80%D1%86</vt:lpwstr>
      </vt:variant>
      <vt:variant>
        <vt:lpwstr/>
      </vt:variant>
      <vt:variant>
        <vt:i4>983113</vt:i4>
      </vt:variant>
      <vt:variant>
        <vt:i4>90</vt:i4>
      </vt:variant>
      <vt:variant>
        <vt:i4>0</vt:i4>
      </vt:variant>
      <vt:variant>
        <vt:i4>5</vt:i4>
      </vt:variant>
      <vt:variant>
        <vt:lpwstr>https://uk.wikipedia.org/wiki/%D0%9C%D1%96%D0%BD%D0%B5%D1%80%D0%B0%D0%BB</vt:lpwstr>
      </vt:variant>
      <vt:variant>
        <vt:lpwstr/>
      </vt:variant>
      <vt:variant>
        <vt:i4>786505</vt:i4>
      </vt:variant>
      <vt:variant>
        <vt:i4>87</vt:i4>
      </vt:variant>
      <vt:variant>
        <vt:i4>0</vt:i4>
      </vt:variant>
      <vt:variant>
        <vt:i4>5</vt:i4>
      </vt:variant>
      <vt:variant>
        <vt:lpwstr>https://uk.wikipedia.org/wiki/%D0%9F%D1%96%D1%81%D0%BE%D0%BA</vt:lpwstr>
      </vt:variant>
      <vt:variant>
        <vt:lpwstr/>
      </vt:variant>
      <vt:variant>
        <vt:i4>5505097</vt:i4>
      </vt:variant>
      <vt:variant>
        <vt:i4>84</vt:i4>
      </vt:variant>
      <vt:variant>
        <vt:i4>0</vt:i4>
      </vt:variant>
      <vt:variant>
        <vt:i4>5</vt:i4>
      </vt:variant>
      <vt:variant>
        <vt:lpwstr>https://uk.wikipedia.org/wiki/%D0%91%D1%83%D0%B4%D1%96%D0%B2%D0%BD%D0%B8%D1%86%D1%82%D0%B2%D0%BE</vt:lpwstr>
      </vt:variant>
      <vt:variant>
        <vt:lpwstr/>
      </vt:variant>
      <vt:variant>
        <vt:i4>720912</vt:i4>
      </vt:variant>
      <vt:variant>
        <vt:i4>81</vt:i4>
      </vt:variant>
      <vt:variant>
        <vt:i4>0</vt:i4>
      </vt:variant>
      <vt:variant>
        <vt:i4>5</vt:i4>
      </vt:variant>
      <vt:variant>
        <vt:lpwstr>https://uk.wikipedia.org/wiki/%D0%A6%D0%B5%D0%B3%D0%BB%D0%B0</vt:lpwstr>
      </vt:variant>
      <vt:variant>
        <vt:lpwstr/>
      </vt:variant>
      <vt:variant>
        <vt:i4>6029387</vt:i4>
      </vt:variant>
      <vt:variant>
        <vt:i4>78</vt:i4>
      </vt:variant>
      <vt:variant>
        <vt:i4>0</vt:i4>
      </vt:variant>
      <vt:variant>
        <vt:i4>5</vt:i4>
      </vt:variant>
      <vt:variant>
        <vt:lpwstr>https://uk.wikipedia.org/wiki/%D0%A4%D0%B0%D1%80%D0%B1%D0%B0</vt:lpwstr>
      </vt:variant>
      <vt:variant>
        <vt:lpwstr/>
      </vt:variant>
      <vt:variant>
        <vt:i4>7405668</vt:i4>
      </vt:variant>
      <vt:variant>
        <vt:i4>75</vt:i4>
      </vt:variant>
      <vt:variant>
        <vt:i4>0</vt:i4>
      </vt:variant>
      <vt:variant>
        <vt:i4>5</vt:i4>
      </vt:variant>
      <vt:variant>
        <vt:lpwstr>https://uk.wikipedia.org/wiki/%D0%9A%D1%80%D0%B5%D0%B9%D0%B4%D0%B0</vt:lpwstr>
      </vt:variant>
      <vt:variant>
        <vt:lpwstr/>
      </vt:variant>
      <vt:variant>
        <vt:i4>8323162</vt:i4>
      </vt:variant>
      <vt:variant>
        <vt:i4>72</vt:i4>
      </vt:variant>
      <vt:variant>
        <vt:i4>0</vt:i4>
      </vt:variant>
      <vt:variant>
        <vt:i4>5</vt:i4>
      </vt:variant>
      <vt:variant>
        <vt:lpwstr>https://uk.wikipedia.org/wiki/%D0%93%D0%BE%D1%80%D0%B8%D0%BD%D1%8C_%28%D1%80%D1%96%D1%87%D0%BA%D0%B0%29</vt:lpwstr>
      </vt:variant>
      <vt:variant>
        <vt:lpwstr/>
      </vt:variant>
      <vt:variant>
        <vt:i4>851996</vt:i4>
      </vt:variant>
      <vt:variant>
        <vt:i4>69</vt:i4>
      </vt:variant>
      <vt:variant>
        <vt:i4>0</vt:i4>
      </vt:variant>
      <vt:variant>
        <vt:i4>5</vt:i4>
      </vt:variant>
      <vt:variant>
        <vt:lpwstr>https://uk.wikipedia.org/wiki/%D0%A1%D0%BB%D1%83%D1%87_%28%D0%BF%D1%80%D0%B8%D1%82%D0%BE%D0%BA%D0%B0_%D0%93%D0%BE%D1%80%D0%B8%D0%BD%D1%96%29</vt:lpwstr>
      </vt:variant>
      <vt:variant>
        <vt:lpwstr/>
      </vt:variant>
      <vt:variant>
        <vt:i4>7667813</vt:i4>
      </vt:variant>
      <vt:variant>
        <vt:i4>66</vt:i4>
      </vt:variant>
      <vt:variant>
        <vt:i4>0</vt:i4>
      </vt:variant>
      <vt:variant>
        <vt:i4>5</vt:i4>
      </vt:variant>
      <vt:variant>
        <vt:lpwstr>https://uk.wikipedia.org/wiki/%D0%94%D1%96%D0%BE%D1%80%D0%B8%D1%82</vt:lpwstr>
      </vt:variant>
      <vt:variant>
        <vt:lpwstr/>
      </vt:variant>
      <vt:variant>
        <vt:i4>1441856</vt:i4>
      </vt:variant>
      <vt:variant>
        <vt:i4>63</vt:i4>
      </vt:variant>
      <vt:variant>
        <vt:i4>0</vt:i4>
      </vt:variant>
      <vt:variant>
        <vt:i4>5</vt:i4>
      </vt:variant>
      <vt:variant>
        <vt:lpwstr>https://uk.wikipedia.org/w/index.php?title=%D0%A1%D1%96%D0%BE%D0%BD%D1%96%D1%82&amp;action=edit&amp;redlink=1</vt:lpwstr>
      </vt:variant>
      <vt:variant>
        <vt:lpwstr/>
      </vt:variant>
      <vt:variant>
        <vt:i4>8061029</vt:i4>
      </vt:variant>
      <vt:variant>
        <vt:i4>60</vt:i4>
      </vt:variant>
      <vt:variant>
        <vt:i4>0</vt:i4>
      </vt:variant>
      <vt:variant>
        <vt:i4>5</vt:i4>
      </vt:variant>
      <vt:variant>
        <vt:lpwstr>https://uk.wikipedia.org/wiki/%D0%93%D1%80%D0%B0%D0%BD%D1%96%D1%82</vt:lpwstr>
      </vt:variant>
      <vt:variant>
        <vt:lpwstr/>
      </vt:variant>
      <vt:variant>
        <vt:i4>7405668</vt:i4>
      </vt:variant>
      <vt:variant>
        <vt:i4>57</vt:i4>
      </vt:variant>
      <vt:variant>
        <vt:i4>0</vt:i4>
      </vt:variant>
      <vt:variant>
        <vt:i4>5</vt:i4>
      </vt:variant>
      <vt:variant>
        <vt:lpwstr>https://uk.wikipedia.org/wiki/%D0%9A%D1%80%D0%B5%D0%B9%D0%B4%D0%B0</vt:lpwstr>
      </vt:variant>
      <vt:variant>
        <vt:lpwstr/>
      </vt:variant>
      <vt:variant>
        <vt:i4>786505</vt:i4>
      </vt:variant>
      <vt:variant>
        <vt:i4>54</vt:i4>
      </vt:variant>
      <vt:variant>
        <vt:i4>0</vt:i4>
      </vt:variant>
      <vt:variant>
        <vt:i4>5</vt:i4>
      </vt:variant>
      <vt:variant>
        <vt:lpwstr>https://uk.wikipedia.org/wiki/%D0%9F%D1%96%D1%81%D0%BE%D0%BA</vt:lpwstr>
      </vt:variant>
      <vt:variant>
        <vt:lpwstr/>
      </vt:variant>
      <vt:variant>
        <vt:i4>5505096</vt:i4>
      </vt:variant>
      <vt:variant>
        <vt:i4>51</vt:i4>
      </vt:variant>
      <vt:variant>
        <vt:i4>0</vt:i4>
      </vt:variant>
      <vt:variant>
        <vt:i4>5</vt:i4>
      </vt:variant>
      <vt:variant>
        <vt:lpwstr>https://uk.wikipedia.org/wiki/%D0%93%D0%BB%D0%B8%D0%BD%D0%B0</vt:lpwstr>
      </vt:variant>
      <vt:variant>
        <vt:lpwstr/>
      </vt:variant>
      <vt:variant>
        <vt:i4>3080292</vt:i4>
      </vt:variant>
      <vt:variant>
        <vt:i4>48</vt:i4>
      </vt:variant>
      <vt:variant>
        <vt:i4>0</vt:i4>
      </vt:variant>
      <vt:variant>
        <vt:i4>5</vt:i4>
      </vt:variant>
      <vt:variant>
        <vt:lpwstr>https://uk.wikipedia.org/wiki/%D0%92%D0%B0%D0%BF%D0%BD%D1%8F%D0%BA</vt:lpwstr>
      </vt:variant>
      <vt:variant>
        <vt:lpwstr/>
      </vt:variant>
      <vt:variant>
        <vt:i4>393249</vt:i4>
      </vt:variant>
      <vt:variant>
        <vt:i4>45</vt:i4>
      </vt:variant>
      <vt:variant>
        <vt:i4>0</vt:i4>
      </vt:variant>
      <vt:variant>
        <vt:i4>5</vt:i4>
      </vt:variant>
      <vt:variant>
        <vt:lpwstr>https://uk.wikipedia.org/wiki/%D0%9A%D0%BE%D1%80%D0%B8%D1%81%D0%BD%D1%96_%D0%BA%D0%BE%D0%BF%D0%B0%D0%BB%D0%B8%D0%BD%D0%B8</vt:lpwstr>
      </vt:variant>
      <vt:variant>
        <vt:lpwstr/>
      </vt:variant>
      <vt:variant>
        <vt:i4>2752572</vt:i4>
      </vt:variant>
      <vt:variant>
        <vt:i4>42</vt:i4>
      </vt:variant>
      <vt:variant>
        <vt:i4>0</vt:i4>
      </vt:variant>
      <vt:variant>
        <vt:i4>5</vt:i4>
      </vt:variant>
      <vt:variant>
        <vt:lpwstr>https://uk.wikipedia.org/wiki/%D0%A0%D0%BE%D0%B4%D0%BE%D0%B2%D0%B8%D1%89%D0%B5</vt:lpwstr>
      </vt:variant>
      <vt:variant>
        <vt:lpwstr/>
      </vt:variant>
      <vt:variant>
        <vt:i4>8323075</vt:i4>
      </vt:variant>
      <vt:variant>
        <vt:i4>39</vt:i4>
      </vt:variant>
      <vt:variant>
        <vt:i4>0</vt:i4>
      </vt:variant>
      <vt:variant>
        <vt:i4>5</vt:i4>
      </vt:variant>
      <vt:variant>
        <vt:lpwstr>https://uk.wikipedia.org/wiki/%D0%9C%D1%96%D0%BD%D0%B5%D1%80%D0%B0%D0%BB%D1%8C%D0%BD%D1%96_%D0%B2%D0%BE%D0%B4%D0%B8</vt:lpwstr>
      </vt:variant>
      <vt:variant>
        <vt:lpwstr/>
      </vt:variant>
      <vt:variant>
        <vt:i4>8061031</vt:i4>
      </vt:variant>
      <vt:variant>
        <vt:i4>36</vt:i4>
      </vt:variant>
      <vt:variant>
        <vt:i4>0</vt:i4>
      </vt:variant>
      <vt:variant>
        <vt:i4>5</vt:i4>
      </vt:variant>
      <vt:variant>
        <vt:lpwstr>https://uk.wikipedia.org/wiki/%D0%A2%D0%BE%D1%80%D1%84</vt:lpwstr>
      </vt:variant>
      <vt:variant>
        <vt:lpwstr/>
      </vt:variant>
      <vt:variant>
        <vt:i4>852040</vt:i4>
      </vt:variant>
      <vt:variant>
        <vt:i4>33</vt:i4>
      </vt:variant>
      <vt:variant>
        <vt:i4>0</vt:i4>
      </vt:variant>
      <vt:variant>
        <vt:i4>5</vt:i4>
      </vt:variant>
      <vt:variant>
        <vt:lpwstr>https://uk.wikipedia.org/wiki/%D0%91%D1%83%D1%80%D1%88%D1%82%D0%B8%D0%BD</vt:lpwstr>
      </vt:variant>
      <vt:variant>
        <vt:lpwstr/>
      </vt:variant>
      <vt:variant>
        <vt:i4>8061029</vt:i4>
      </vt:variant>
      <vt:variant>
        <vt:i4>30</vt:i4>
      </vt:variant>
      <vt:variant>
        <vt:i4>0</vt:i4>
      </vt:variant>
      <vt:variant>
        <vt:i4>5</vt:i4>
      </vt:variant>
      <vt:variant>
        <vt:lpwstr>https://uk.wikipedia.org/wiki/%D0%93%D1%80%D0%B0%D0%BD%D1%96%D1%82</vt:lpwstr>
      </vt:variant>
      <vt:variant>
        <vt:lpwstr/>
      </vt:variant>
      <vt:variant>
        <vt:i4>7733311</vt:i4>
      </vt:variant>
      <vt:variant>
        <vt:i4>27</vt:i4>
      </vt:variant>
      <vt:variant>
        <vt:i4>0</vt:i4>
      </vt:variant>
      <vt:variant>
        <vt:i4>5</vt:i4>
      </vt:variant>
      <vt:variant>
        <vt:lpwstr>https://uk.wikipedia.org/wiki/%D0%A2%D0%B5%D1%80%D0%B0%D1%81%D0%B0_%28%D1%84%D1%96%D0%B7%D0%B8%D1%87%D0%BD%D0%B0_%D0%B3%D0%B5%D0%BE%D0%B3%D1%80%D0%B0%D1%84%D1%96%D1%8F%29</vt:lpwstr>
      </vt:variant>
      <vt:variant>
        <vt:lpwstr/>
      </vt:variant>
      <vt:variant>
        <vt:i4>5767240</vt:i4>
      </vt:variant>
      <vt:variant>
        <vt:i4>24</vt:i4>
      </vt:variant>
      <vt:variant>
        <vt:i4>0</vt:i4>
      </vt:variant>
      <vt:variant>
        <vt:i4>5</vt:i4>
      </vt:variant>
      <vt:variant>
        <vt:lpwstr>https://uk.wikipedia.org/wiki/%D0%97%D0%B0%D0%BF%D0%BB%D0%B0%D0%B2%D0%B0</vt:lpwstr>
      </vt:variant>
      <vt:variant>
        <vt:lpwstr/>
      </vt:variant>
      <vt:variant>
        <vt:i4>6160417</vt:i4>
      </vt:variant>
      <vt:variant>
        <vt:i4>21</vt:i4>
      </vt:variant>
      <vt:variant>
        <vt:i4>0</vt:i4>
      </vt:variant>
      <vt:variant>
        <vt:i4>5</vt:i4>
      </vt:variant>
      <vt:variant>
        <vt:lpwstr>https://uk.wikipedia.org/wiki/%D0%A0%D1%96%D1%87%D0%BA%D0%BE%D0%B2%D0%B0_%D0%B4%D0%BE%D0%BB%D0%B8%D0%BD%D0%B0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https://uk.wikipedia.org/wiki/%D0%A1%D0%BB%D0%BE%D0%B2%D0%B5%D1%87%D0%BD%D0%B0</vt:lpwstr>
      </vt:variant>
      <vt:variant>
        <vt:lpwstr/>
      </vt:variant>
      <vt:variant>
        <vt:i4>2293863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https://uk.wikipedia.org/wiki/%D0%A1%D1%82%D0%B8%D1%80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https://uk.wikipedia.org/wiki/%D0%9A%D1%80%D0%B5%D0%B9%D0%B4%D0%B0</vt:lpwstr>
      </vt:variant>
      <vt:variant>
        <vt:lpwstr/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https://uk.wikipedia.org/wiki/%D0%9F%D1%96%D1%81%D0%BE%D0%BA</vt:lpwstr>
      </vt:variant>
      <vt:variant>
        <vt:lpwstr/>
      </vt:variant>
      <vt:variant>
        <vt:i4>3014719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https://uk.wikipedia.org/wiki/%D0%9F%D0%B0%D0%BB%D0%B5%D0%BE%D0%B3%D0%B5%D0%BD</vt:lpwstr>
      </vt:variant>
      <vt:variant>
        <vt:lpwstr/>
      </vt:variant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https://uk.wikipedia.org/wiki/%D0%9D%D0%B8%D0%B7%D0%BE%D0%B2%D0%B8%D0%BD%D0%B0</vt:lpwstr>
      </vt:variant>
      <vt:variant>
        <vt:lpwstr/>
      </vt:variant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https://uk.wikipedia.org/wiki/%D0%9F%D0%BE%D0%BB%D1%96%D1%81%D1%81%D1%8F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Dabija</cp:lastModifiedBy>
  <cp:revision>26</cp:revision>
  <cp:lastPrinted>2023-02-14T11:48:00Z</cp:lastPrinted>
  <dcterms:created xsi:type="dcterms:W3CDTF">2012-12-31T22:51:00Z</dcterms:created>
  <dcterms:modified xsi:type="dcterms:W3CDTF">2023-02-14T12:36:00Z</dcterms:modified>
</cp:coreProperties>
</file>