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Default="00127689" w:rsidP="00127689">
      <w:pPr>
        <w:jc w:val="center"/>
        <w:rPr>
          <w:b/>
          <w:lang w:val="uk-UA"/>
        </w:rPr>
      </w:pPr>
    </w:p>
    <w:p w:rsidR="00127689" w:rsidRPr="00757B4B" w:rsidRDefault="00127689" w:rsidP="00127689">
      <w:pPr>
        <w:jc w:val="center"/>
        <w:rPr>
          <w:b/>
          <w:lang w:val="uk-UA"/>
        </w:rPr>
      </w:pPr>
      <w:r w:rsidRPr="00757B4B">
        <w:rPr>
          <w:b/>
          <w:lang w:val="uk-UA"/>
        </w:rPr>
        <w:lastRenderedPageBreak/>
        <w:t>РОЗДІЛ 2. ЕКОНОМІЧНІ УМОВИ</w:t>
      </w:r>
    </w:p>
    <w:p w:rsidR="00127689" w:rsidRPr="00757B4B" w:rsidRDefault="00127689" w:rsidP="00127689">
      <w:pPr>
        <w:jc w:val="center"/>
        <w:rPr>
          <w:b/>
          <w:lang w:val="uk-UA"/>
        </w:rPr>
      </w:pPr>
    </w:p>
    <w:p w:rsidR="00127689" w:rsidRPr="00127689" w:rsidRDefault="00127689" w:rsidP="00127689">
      <w:pPr>
        <w:ind w:firstLine="539"/>
        <w:jc w:val="both"/>
        <w:rPr>
          <w:b/>
          <w:lang w:val="uk-UA"/>
        </w:rPr>
      </w:pPr>
      <w:r w:rsidRPr="00757B4B">
        <w:rPr>
          <w:b/>
          <w:lang w:val="uk-UA"/>
        </w:rPr>
        <w:t>2.1. Основні галузі народного господарства в районі</w:t>
      </w:r>
      <w:r>
        <w:rPr>
          <w:b/>
          <w:lang w:val="uk-UA"/>
        </w:rPr>
        <w:t xml:space="preserve"> </w:t>
      </w:r>
      <w:r w:rsidRPr="00757B4B">
        <w:rPr>
          <w:b/>
          <w:lang w:val="uk-UA"/>
        </w:rPr>
        <w:t>розташування ЛМГ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>Район розташування ЛМГ відноситься до числа сільськогосподарських районів області. Промислових підприємств у районі розташування ЛМГ немає.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>Провідною галуззю народного господарства є сільське господарство.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>Переробкою деревини займається власн</w:t>
      </w:r>
      <w:r>
        <w:rPr>
          <w:lang w:val="uk-UA"/>
        </w:rPr>
        <w:t>і</w:t>
      </w:r>
      <w:r w:rsidRPr="00757B4B">
        <w:rPr>
          <w:lang w:val="uk-UA"/>
        </w:rPr>
        <w:t xml:space="preserve"> цех</w:t>
      </w:r>
      <w:r>
        <w:rPr>
          <w:lang w:val="uk-UA"/>
        </w:rPr>
        <w:t>и</w:t>
      </w:r>
      <w:r w:rsidRPr="00757B4B">
        <w:rPr>
          <w:lang w:val="uk-UA"/>
        </w:rPr>
        <w:t xml:space="preserve"> переробки.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 xml:space="preserve">Наданням технічної допомоги і контролем за веденням лісового господарства </w:t>
      </w:r>
      <w:r>
        <w:rPr>
          <w:lang w:val="uk-UA"/>
        </w:rPr>
        <w:t>ЛМГ</w:t>
      </w:r>
      <w:r w:rsidRPr="00757B4B">
        <w:rPr>
          <w:lang w:val="uk-UA"/>
        </w:rPr>
        <w:t xml:space="preserve"> не займається.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>Лісистість адміністративн</w:t>
      </w:r>
      <w:r>
        <w:rPr>
          <w:lang w:val="uk-UA"/>
        </w:rPr>
        <w:t>ого</w:t>
      </w:r>
      <w:r w:rsidRPr="00757B4B">
        <w:rPr>
          <w:lang w:val="uk-UA"/>
        </w:rPr>
        <w:t xml:space="preserve"> район</w:t>
      </w:r>
      <w:r>
        <w:rPr>
          <w:lang w:val="uk-UA"/>
        </w:rPr>
        <w:t>у</w:t>
      </w:r>
      <w:r w:rsidRPr="00757B4B">
        <w:rPr>
          <w:lang w:val="uk-UA"/>
        </w:rPr>
        <w:t>, на території як</w:t>
      </w:r>
      <w:r>
        <w:rPr>
          <w:lang w:val="uk-UA"/>
        </w:rPr>
        <w:t>ого</w:t>
      </w:r>
      <w:r w:rsidRPr="00757B4B">
        <w:rPr>
          <w:lang w:val="uk-UA"/>
        </w:rPr>
        <w:t xml:space="preserve"> розташований </w:t>
      </w:r>
      <w:r>
        <w:rPr>
          <w:lang w:val="uk-UA"/>
        </w:rPr>
        <w:t xml:space="preserve">ЛМГ </w:t>
      </w:r>
      <w:r w:rsidRPr="00757B4B">
        <w:rPr>
          <w:lang w:val="uk-UA"/>
        </w:rPr>
        <w:t xml:space="preserve">складає: </w:t>
      </w:r>
      <w:r>
        <w:rPr>
          <w:lang w:val="uk-UA"/>
        </w:rPr>
        <w:t>6,6</w:t>
      </w:r>
      <w:r w:rsidRPr="00757B4B">
        <w:rPr>
          <w:lang w:val="uk-UA"/>
        </w:rPr>
        <w:t>%. Ліси на території району розташовані невеличкими окремими урочищами по схилах ярів та балок.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</w:p>
    <w:p w:rsidR="00127689" w:rsidRPr="00757B4B" w:rsidRDefault="00127689" w:rsidP="00127689">
      <w:pPr>
        <w:ind w:firstLine="539"/>
        <w:jc w:val="both"/>
        <w:rPr>
          <w:b/>
          <w:lang w:val="uk-UA"/>
        </w:rPr>
      </w:pPr>
      <w:r w:rsidRPr="00757B4B">
        <w:rPr>
          <w:b/>
          <w:lang w:val="uk-UA"/>
        </w:rPr>
        <w:t>2.2. Обсяги заготівлі деревини та її реалізація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 xml:space="preserve">В </w:t>
      </w:r>
      <w:r>
        <w:rPr>
          <w:lang w:val="uk-UA"/>
        </w:rPr>
        <w:t xml:space="preserve">2019 році в </w:t>
      </w:r>
      <w:r w:rsidRPr="00757B4B">
        <w:rPr>
          <w:lang w:val="uk-UA"/>
        </w:rPr>
        <w:t>лісах ЛМГ в цілому було загото</w:t>
      </w:r>
      <w:r w:rsidRPr="00757B4B">
        <w:rPr>
          <w:lang w:val="uk-UA"/>
        </w:rPr>
        <w:t>в</w:t>
      </w:r>
      <w:r w:rsidRPr="00757B4B">
        <w:rPr>
          <w:lang w:val="uk-UA"/>
        </w:rPr>
        <w:t xml:space="preserve">лено </w:t>
      </w:r>
      <w:r>
        <w:rPr>
          <w:lang w:val="uk-UA"/>
        </w:rPr>
        <w:t>10,1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>3</w:t>
      </w:r>
      <w:r w:rsidRPr="00757B4B">
        <w:rPr>
          <w:lang w:val="uk-UA"/>
        </w:rPr>
        <w:t xml:space="preserve"> ліквідної деревини, в т.ч. ділової – </w:t>
      </w:r>
      <w:r>
        <w:rPr>
          <w:lang w:val="uk-UA"/>
        </w:rPr>
        <w:t>0,59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>3</w:t>
      </w:r>
      <w:r w:rsidRPr="00757B4B">
        <w:rPr>
          <w:lang w:val="uk-UA"/>
        </w:rPr>
        <w:t>. Із загального обсягу заг</w:t>
      </w:r>
      <w:r w:rsidRPr="00757B4B">
        <w:rPr>
          <w:lang w:val="uk-UA"/>
        </w:rPr>
        <w:t>о</w:t>
      </w:r>
      <w:r w:rsidRPr="00757B4B">
        <w:rPr>
          <w:lang w:val="uk-UA"/>
        </w:rPr>
        <w:t xml:space="preserve">товленої ліквідної і ділової деревини хвойні породи складають відповідно </w:t>
      </w:r>
      <w:r>
        <w:rPr>
          <w:lang w:val="uk-UA"/>
        </w:rPr>
        <w:t>____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 xml:space="preserve">3 </w:t>
      </w:r>
      <w:r w:rsidRPr="00757B4B">
        <w:rPr>
          <w:lang w:val="uk-UA"/>
        </w:rPr>
        <w:t xml:space="preserve"> (</w:t>
      </w:r>
      <w:r>
        <w:rPr>
          <w:lang w:val="uk-UA"/>
        </w:rPr>
        <w:t>_____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>3</w:t>
      </w:r>
      <w:r w:rsidRPr="00757B4B">
        <w:rPr>
          <w:lang w:val="uk-UA"/>
        </w:rPr>
        <w:t xml:space="preserve">) твердолистяні породи – </w:t>
      </w:r>
      <w:r>
        <w:rPr>
          <w:lang w:val="uk-UA"/>
        </w:rPr>
        <w:t>___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>3</w:t>
      </w:r>
      <w:r w:rsidRPr="00757B4B">
        <w:rPr>
          <w:lang w:val="uk-UA"/>
        </w:rPr>
        <w:t xml:space="preserve"> (</w:t>
      </w:r>
      <w:r>
        <w:rPr>
          <w:lang w:val="uk-UA"/>
        </w:rPr>
        <w:t>____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 xml:space="preserve">3 </w:t>
      </w:r>
      <w:r w:rsidRPr="00757B4B">
        <w:rPr>
          <w:lang w:val="uk-UA"/>
        </w:rPr>
        <w:t xml:space="preserve">), </w:t>
      </w:r>
      <w:proofErr w:type="spellStart"/>
      <w:r w:rsidRPr="00757B4B">
        <w:rPr>
          <w:lang w:val="uk-UA"/>
        </w:rPr>
        <w:t>м’яколистяні</w:t>
      </w:r>
      <w:proofErr w:type="spellEnd"/>
      <w:r w:rsidRPr="00757B4B">
        <w:rPr>
          <w:lang w:val="uk-UA"/>
        </w:rPr>
        <w:t xml:space="preserve"> породи – </w:t>
      </w:r>
      <w:r>
        <w:rPr>
          <w:lang w:val="uk-UA"/>
        </w:rPr>
        <w:t>____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>3</w:t>
      </w:r>
      <w:r w:rsidRPr="00757B4B">
        <w:rPr>
          <w:lang w:val="uk-UA"/>
        </w:rPr>
        <w:t xml:space="preserve"> (</w:t>
      </w:r>
      <w:r>
        <w:rPr>
          <w:lang w:val="uk-UA"/>
        </w:rPr>
        <w:t>____</w:t>
      </w:r>
      <w:r w:rsidRPr="00757B4B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757B4B">
        <w:rPr>
          <w:lang w:val="uk-UA"/>
        </w:rPr>
        <w:t>м</w:t>
      </w:r>
      <w:r w:rsidRPr="00757B4B">
        <w:rPr>
          <w:vertAlign w:val="superscript"/>
          <w:lang w:val="uk-UA"/>
        </w:rPr>
        <w:t>3</w:t>
      </w:r>
      <w:r w:rsidRPr="00757B4B">
        <w:rPr>
          <w:lang w:val="uk-UA"/>
        </w:rPr>
        <w:t>)</w:t>
      </w:r>
    </w:p>
    <w:p w:rsidR="00127689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>Основні сортименти, які заготов</w:t>
      </w:r>
      <w:r>
        <w:rPr>
          <w:lang w:val="uk-UA"/>
        </w:rPr>
        <w:t>л</w:t>
      </w:r>
      <w:r w:rsidRPr="00757B4B">
        <w:rPr>
          <w:lang w:val="uk-UA"/>
        </w:rPr>
        <w:t>юються в ЛМГ</w:t>
      </w:r>
      <w:r>
        <w:rPr>
          <w:lang w:val="uk-UA"/>
        </w:rPr>
        <w:t xml:space="preserve">: </w:t>
      </w:r>
      <w:proofErr w:type="spellStart"/>
      <w:r w:rsidRPr="00757B4B">
        <w:rPr>
          <w:lang w:val="uk-UA"/>
        </w:rPr>
        <w:t>пиловник</w:t>
      </w:r>
      <w:proofErr w:type="spellEnd"/>
      <w:r w:rsidRPr="00757B4B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="0069190F">
        <w:rPr>
          <w:lang w:val="uk-UA"/>
        </w:rPr>
        <w:t>5,8</w:t>
      </w:r>
      <w:r>
        <w:rPr>
          <w:lang w:val="uk-UA"/>
        </w:rPr>
        <w:t xml:space="preserve">%, дрова паливні – </w:t>
      </w:r>
      <w:r w:rsidR="0069190F">
        <w:rPr>
          <w:lang w:val="uk-UA"/>
        </w:rPr>
        <w:t>94</w:t>
      </w:r>
      <w:r>
        <w:rPr>
          <w:lang w:val="uk-UA"/>
        </w:rPr>
        <w:t>%.</w:t>
      </w:r>
    </w:p>
    <w:p w:rsidR="00127689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 xml:space="preserve">Найбільшими споживачами деревини є </w:t>
      </w:r>
      <w:r>
        <w:rPr>
          <w:lang w:val="uk-UA"/>
        </w:rPr>
        <w:t xml:space="preserve">місцеве населення – </w:t>
      </w:r>
      <w:r w:rsidR="0069190F">
        <w:rPr>
          <w:lang w:val="uk-UA"/>
        </w:rPr>
        <w:t>____</w:t>
      </w:r>
      <w:r>
        <w:rPr>
          <w:lang w:val="uk-UA"/>
        </w:rPr>
        <w:t xml:space="preserve"> м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деревини. На власні потреби використовується – </w:t>
      </w:r>
      <w:r w:rsidR="0069190F">
        <w:rPr>
          <w:lang w:val="uk-UA"/>
        </w:rPr>
        <w:t>____</w:t>
      </w:r>
      <w:r>
        <w:rPr>
          <w:lang w:val="uk-UA"/>
        </w:rPr>
        <w:t xml:space="preserve"> м</w:t>
      </w:r>
      <w:r>
        <w:rPr>
          <w:vertAlign w:val="superscript"/>
          <w:lang w:val="uk-UA"/>
        </w:rPr>
        <w:t>3</w:t>
      </w:r>
      <w:r>
        <w:rPr>
          <w:lang w:val="uk-UA"/>
        </w:rPr>
        <w:t>.</w:t>
      </w:r>
    </w:p>
    <w:p w:rsidR="00127689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>Найбільшим попитом в споживачів користу</w:t>
      </w:r>
      <w:r>
        <w:rPr>
          <w:lang w:val="uk-UA"/>
        </w:rPr>
        <w:t>ю</w:t>
      </w:r>
      <w:r w:rsidRPr="00757B4B">
        <w:rPr>
          <w:lang w:val="uk-UA"/>
        </w:rPr>
        <w:t xml:space="preserve">ться </w:t>
      </w:r>
      <w:r>
        <w:rPr>
          <w:lang w:val="uk-UA"/>
        </w:rPr>
        <w:t xml:space="preserve">дрова паливні, дошка </w:t>
      </w:r>
      <w:proofErr w:type="spellStart"/>
      <w:r>
        <w:rPr>
          <w:lang w:val="uk-UA"/>
        </w:rPr>
        <w:t>необрізна</w:t>
      </w:r>
      <w:proofErr w:type="spellEnd"/>
      <w:r>
        <w:rPr>
          <w:lang w:val="uk-UA"/>
        </w:rPr>
        <w:t>, брус.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</w:p>
    <w:p w:rsidR="00127689" w:rsidRPr="00757B4B" w:rsidRDefault="00127689" w:rsidP="00127689">
      <w:pPr>
        <w:ind w:firstLine="539"/>
        <w:jc w:val="both"/>
        <w:rPr>
          <w:lang w:val="uk-UA"/>
        </w:rPr>
      </w:pPr>
    </w:p>
    <w:p w:rsidR="00127689" w:rsidRPr="00757B4B" w:rsidRDefault="00127689" w:rsidP="00127689">
      <w:pPr>
        <w:ind w:firstLine="539"/>
        <w:jc w:val="both"/>
        <w:rPr>
          <w:b/>
          <w:lang w:val="uk-UA"/>
        </w:rPr>
      </w:pPr>
      <w:r w:rsidRPr="00757B4B">
        <w:rPr>
          <w:b/>
          <w:lang w:val="uk-UA"/>
        </w:rPr>
        <w:t>2.3. Характеристика шляхів транспорту</w:t>
      </w:r>
    </w:p>
    <w:p w:rsidR="00127689" w:rsidRPr="00757B4B" w:rsidRDefault="00127689" w:rsidP="00127689">
      <w:pPr>
        <w:ind w:firstLine="539"/>
        <w:jc w:val="both"/>
        <w:rPr>
          <w:lang w:val="uk-UA"/>
        </w:rPr>
      </w:pPr>
    </w:p>
    <w:p w:rsidR="0069190F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 xml:space="preserve">Район розташування ЛМГ характеризується </w:t>
      </w:r>
      <w:r>
        <w:rPr>
          <w:lang w:val="uk-UA"/>
        </w:rPr>
        <w:t>добре</w:t>
      </w:r>
      <w:r w:rsidRPr="00757B4B">
        <w:rPr>
          <w:lang w:val="uk-UA"/>
        </w:rPr>
        <w:t xml:space="preserve"> розвинутою мережею шляхів транспорту загального користування. </w:t>
      </w:r>
      <w:r w:rsidR="0069190F" w:rsidRPr="00436A3A">
        <w:rPr>
          <w:lang w:val="uk-UA"/>
        </w:rPr>
        <w:t>Основними автомобільними дорогами загального користування на території лісгоспу</w:t>
      </w:r>
      <w:r w:rsidR="0069190F">
        <w:rPr>
          <w:lang w:val="uk-UA"/>
        </w:rPr>
        <w:t xml:space="preserve"> є:</w:t>
      </w:r>
    </w:p>
    <w:p w:rsidR="0069190F" w:rsidRDefault="0069190F" w:rsidP="00127689">
      <w:pPr>
        <w:ind w:firstLine="539"/>
        <w:jc w:val="both"/>
        <w:rPr>
          <w:lang w:val="uk-UA"/>
        </w:rPr>
      </w:pPr>
      <w:r>
        <w:rPr>
          <w:lang w:val="uk-UA"/>
        </w:rPr>
        <w:t xml:space="preserve">Автошлях Н-26 – автомобільні дороги національного значення </w:t>
      </w:r>
      <w:proofErr w:type="spellStart"/>
      <w:r>
        <w:rPr>
          <w:lang w:val="uk-UA"/>
        </w:rPr>
        <w:t>м.Чугуїв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-смт.Шевченкове</w:t>
      </w:r>
      <w:proofErr w:type="spellEnd"/>
      <w:r>
        <w:rPr>
          <w:lang w:val="uk-UA"/>
        </w:rPr>
        <w:t xml:space="preserve"> - </w:t>
      </w:r>
      <w:proofErr w:type="spellStart"/>
      <w:r>
        <w:rPr>
          <w:lang w:val="uk-UA"/>
        </w:rPr>
        <w:t>м.Камянськ</w:t>
      </w:r>
      <w:proofErr w:type="spellEnd"/>
      <w:r>
        <w:rPr>
          <w:lang w:val="uk-UA"/>
        </w:rPr>
        <w:t xml:space="preserve"> - </w:t>
      </w:r>
      <w:proofErr w:type="spellStart"/>
      <w:r>
        <w:rPr>
          <w:lang w:val="uk-UA"/>
        </w:rPr>
        <w:t>м.Сватове</w:t>
      </w:r>
      <w:proofErr w:type="spellEnd"/>
      <w:r>
        <w:rPr>
          <w:lang w:val="uk-UA"/>
        </w:rPr>
        <w:t xml:space="preserve"> - </w:t>
      </w:r>
      <w:proofErr w:type="spellStart"/>
      <w:r>
        <w:rPr>
          <w:lang w:val="uk-UA"/>
        </w:rPr>
        <w:t>м.Старобільськ</w:t>
      </w:r>
      <w:proofErr w:type="spellEnd"/>
      <w:r>
        <w:rPr>
          <w:lang w:val="uk-UA"/>
        </w:rPr>
        <w:t xml:space="preserve"> - </w:t>
      </w:r>
      <w:proofErr w:type="spellStart"/>
      <w:r>
        <w:rPr>
          <w:lang w:val="uk-UA"/>
        </w:rPr>
        <w:t>смт.Мілове</w:t>
      </w:r>
      <w:proofErr w:type="spellEnd"/>
      <w:r>
        <w:rPr>
          <w:lang w:val="uk-UA"/>
        </w:rPr>
        <w:t xml:space="preserve"> – загальною протяжністю 298,3 км на території ЛМГ _____ км;</w:t>
      </w:r>
    </w:p>
    <w:p w:rsidR="0069190F" w:rsidRDefault="0069190F" w:rsidP="00127689">
      <w:pPr>
        <w:ind w:firstLine="539"/>
        <w:jc w:val="both"/>
        <w:rPr>
          <w:lang w:val="uk-UA"/>
        </w:rPr>
      </w:pPr>
      <w:r>
        <w:rPr>
          <w:lang w:val="uk-UA"/>
        </w:rPr>
        <w:t xml:space="preserve">Автошлях Т-1308 – автомобільний шлях територіального значення в Луганській області. Проходить територією </w:t>
      </w:r>
      <w:proofErr w:type="spellStart"/>
      <w:r>
        <w:rPr>
          <w:lang w:val="uk-UA"/>
        </w:rPr>
        <w:t>Старобільського</w:t>
      </w:r>
      <w:proofErr w:type="spellEnd"/>
      <w:r>
        <w:rPr>
          <w:lang w:val="uk-UA"/>
        </w:rPr>
        <w:t xml:space="preserve"> та колишнього </w:t>
      </w:r>
      <w:proofErr w:type="spellStart"/>
      <w:r>
        <w:rPr>
          <w:lang w:val="uk-UA"/>
        </w:rPr>
        <w:t>Марківського</w:t>
      </w:r>
      <w:proofErr w:type="spellEnd"/>
      <w:r>
        <w:rPr>
          <w:lang w:val="uk-UA"/>
        </w:rPr>
        <w:t xml:space="preserve"> району, через </w:t>
      </w:r>
      <w:proofErr w:type="spellStart"/>
      <w:r>
        <w:rPr>
          <w:lang w:val="uk-UA"/>
        </w:rPr>
        <w:t>Старобільськ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Марківку</w:t>
      </w:r>
      <w:proofErr w:type="spellEnd"/>
      <w:r>
        <w:rPr>
          <w:lang w:val="uk-UA"/>
        </w:rPr>
        <w:t>. Загальною довжиною – 54,3 км, а на території ЛМГ - _____ км;</w:t>
      </w:r>
    </w:p>
    <w:p w:rsidR="0069190F" w:rsidRDefault="0069190F" w:rsidP="00127689">
      <w:pPr>
        <w:ind w:firstLine="539"/>
        <w:jc w:val="both"/>
        <w:rPr>
          <w:lang w:val="uk-UA"/>
        </w:rPr>
      </w:pPr>
      <w:proofErr w:type="spellStart"/>
      <w:r>
        <w:rPr>
          <w:lang w:val="uk-UA"/>
        </w:rPr>
        <w:t>Контрольно</w:t>
      </w:r>
      <w:proofErr w:type="spellEnd"/>
      <w:r>
        <w:rPr>
          <w:lang w:val="uk-UA"/>
        </w:rPr>
        <w:t xml:space="preserve"> пропускний пункт Т-13-02 «</w:t>
      </w:r>
      <w:proofErr w:type="spellStart"/>
      <w:r>
        <w:rPr>
          <w:lang w:val="uk-UA"/>
        </w:rPr>
        <w:t>Танюшівка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Старобільск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Бахмут</w:t>
      </w:r>
      <w:proofErr w:type="spellEnd"/>
      <w:r>
        <w:rPr>
          <w:lang w:val="uk-UA"/>
        </w:rPr>
        <w:t>;</w:t>
      </w:r>
    </w:p>
    <w:p w:rsidR="0069190F" w:rsidRDefault="0069190F" w:rsidP="00127689">
      <w:pPr>
        <w:ind w:firstLine="539"/>
        <w:jc w:val="both"/>
        <w:rPr>
          <w:lang w:val="uk-UA"/>
        </w:rPr>
      </w:pPr>
      <w:proofErr w:type="spellStart"/>
      <w:r>
        <w:rPr>
          <w:lang w:val="uk-UA"/>
        </w:rPr>
        <w:t>Контрольно</w:t>
      </w:r>
      <w:proofErr w:type="spellEnd"/>
      <w:r>
        <w:rPr>
          <w:lang w:val="uk-UA"/>
        </w:rPr>
        <w:t xml:space="preserve"> пропускний пункт _-132</w:t>
      </w:r>
      <w:r w:rsidR="00781D4C">
        <w:rPr>
          <w:lang w:val="uk-UA"/>
        </w:rPr>
        <w:t>—14 «Просяне» Біловодськ-Широкий. Загальна довжина – 93,8 км, протяжність на території ЛМГ _____ км.</w:t>
      </w:r>
    </w:p>
    <w:p w:rsidR="00781D4C" w:rsidRDefault="00781D4C" w:rsidP="00127689">
      <w:pPr>
        <w:ind w:firstLine="539"/>
        <w:jc w:val="both"/>
        <w:rPr>
          <w:lang w:val="uk-UA"/>
        </w:rPr>
      </w:pPr>
      <w:r>
        <w:rPr>
          <w:lang w:val="uk-UA"/>
        </w:rPr>
        <w:t xml:space="preserve">Протяжність проїздів </w:t>
      </w:r>
      <w:proofErr w:type="spellStart"/>
      <w:r>
        <w:rPr>
          <w:lang w:val="uk-UA"/>
        </w:rPr>
        <w:t>грунтових</w:t>
      </w:r>
      <w:proofErr w:type="spellEnd"/>
      <w:r>
        <w:rPr>
          <w:lang w:val="uk-UA"/>
        </w:rPr>
        <w:t xml:space="preserve"> доріг на території ЛМГ – складає 59,0 км.</w:t>
      </w:r>
    </w:p>
    <w:p w:rsidR="00127689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 xml:space="preserve">Протяжність доріг по території ЛМГ складає </w:t>
      </w:r>
      <w:r w:rsidR="00781D4C">
        <w:rPr>
          <w:lang w:val="uk-UA"/>
        </w:rPr>
        <w:t>____</w:t>
      </w:r>
      <w:r w:rsidRPr="00757B4B">
        <w:rPr>
          <w:lang w:val="uk-UA"/>
        </w:rPr>
        <w:t xml:space="preserve"> км, із них з твердим покриттям – </w:t>
      </w:r>
      <w:r w:rsidR="00781D4C">
        <w:rPr>
          <w:lang w:val="uk-UA"/>
        </w:rPr>
        <w:t>___</w:t>
      </w:r>
      <w:r w:rsidRPr="00757B4B">
        <w:rPr>
          <w:lang w:val="uk-UA"/>
        </w:rPr>
        <w:t xml:space="preserve"> км. </w:t>
      </w:r>
    </w:p>
    <w:p w:rsidR="00127689" w:rsidRDefault="00127689" w:rsidP="00127689">
      <w:pPr>
        <w:ind w:firstLine="539"/>
        <w:jc w:val="both"/>
        <w:rPr>
          <w:lang w:val="uk-UA"/>
        </w:rPr>
      </w:pPr>
      <w:r w:rsidRPr="00757B4B">
        <w:rPr>
          <w:lang w:val="uk-UA"/>
        </w:rPr>
        <w:t xml:space="preserve">Загальна протяжність шляхів транспорту на </w:t>
      </w:r>
      <w:smartTag w:uri="urn:schemas-microsoft-com:office:smarttags" w:element="metricconverter">
        <w:smartTagPr>
          <w:attr w:name="ProductID" w:val="1000 га"/>
        </w:smartTagPr>
        <w:r w:rsidRPr="00757B4B">
          <w:rPr>
            <w:lang w:val="uk-UA"/>
          </w:rPr>
          <w:t>1000 га</w:t>
        </w:r>
      </w:smartTag>
      <w:r w:rsidR="00781D4C">
        <w:rPr>
          <w:lang w:val="uk-UA"/>
        </w:rPr>
        <w:t xml:space="preserve"> площі</w:t>
      </w:r>
      <w:r w:rsidRPr="00757B4B">
        <w:rPr>
          <w:lang w:val="uk-UA"/>
        </w:rPr>
        <w:t xml:space="preserve"> скл</w:t>
      </w:r>
      <w:r w:rsidRPr="00757B4B">
        <w:rPr>
          <w:lang w:val="uk-UA"/>
        </w:rPr>
        <w:t>а</w:t>
      </w:r>
      <w:r w:rsidRPr="00757B4B">
        <w:rPr>
          <w:lang w:val="uk-UA"/>
        </w:rPr>
        <w:t xml:space="preserve">дає </w:t>
      </w:r>
      <w:r w:rsidR="00781D4C">
        <w:rPr>
          <w:lang w:val="uk-UA"/>
        </w:rPr>
        <w:t>___</w:t>
      </w:r>
      <w:r w:rsidRPr="00757B4B">
        <w:rPr>
          <w:lang w:val="uk-UA"/>
        </w:rPr>
        <w:t xml:space="preserve"> км, а ступінь забезпеченості </w:t>
      </w:r>
      <w:r w:rsidR="00781D4C">
        <w:rPr>
          <w:lang w:val="uk-UA"/>
        </w:rPr>
        <w:t>____</w:t>
      </w:r>
      <w:r w:rsidRPr="00757B4B">
        <w:rPr>
          <w:lang w:val="uk-UA"/>
        </w:rPr>
        <w:t>%.</w:t>
      </w:r>
    </w:p>
    <w:p w:rsidR="00127689" w:rsidRDefault="00127689" w:rsidP="00127689">
      <w:pPr>
        <w:ind w:firstLine="539"/>
        <w:jc w:val="both"/>
        <w:rPr>
          <w:lang w:val="uk-UA"/>
        </w:rPr>
      </w:pPr>
      <w:r>
        <w:rPr>
          <w:lang w:val="uk-UA"/>
        </w:rPr>
        <w:t>Основна частина лісів ЛМГ являє собою невеликі урочища, які розташовані серед сільськогосподарських угідь, до яких прокладені шляхи загального користування, тому будівництво додаткових лісогосподарських шляхів недоцільне.</w:t>
      </w:r>
    </w:p>
    <w:p w:rsidR="00127689" w:rsidRDefault="00127689" w:rsidP="00127689">
      <w:pPr>
        <w:ind w:firstLine="539"/>
        <w:jc w:val="both"/>
        <w:rPr>
          <w:lang w:val="uk-UA"/>
        </w:rPr>
      </w:pPr>
    </w:p>
    <w:p w:rsidR="00781D4C" w:rsidRPr="00927A9B" w:rsidRDefault="00781D4C" w:rsidP="00781D4C">
      <w:pPr>
        <w:ind w:firstLine="540"/>
        <w:jc w:val="both"/>
        <w:rPr>
          <w:b/>
          <w:lang w:val="uk-UA"/>
        </w:rPr>
      </w:pPr>
      <w:r w:rsidRPr="00927A9B">
        <w:rPr>
          <w:b/>
          <w:lang w:val="uk-UA"/>
        </w:rPr>
        <w:t xml:space="preserve">2.4. </w:t>
      </w:r>
      <w:r w:rsidRPr="00927A9B">
        <w:rPr>
          <w:b/>
          <w:bCs/>
          <w:lang w:val="uk-UA"/>
        </w:rPr>
        <w:t>Рентна плата за спеціальне використання лісових ресурсів</w:t>
      </w:r>
    </w:p>
    <w:p w:rsidR="00781D4C" w:rsidRPr="00927A9B" w:rsidRDefault="00781D4C" w:rsidP="00781D4C">
      <w:pPr>
        <w:ind w:firstLine="540"/>
        <w:jc w:val="both"/>
        <w:rPr>
          <w:lang w:val="uk-UA"/>
        </w:rPr>
      </w:pPr>
      <w:r w:rsidRPr="00927A9B">
        <w:rPr>
          <w:lang w:val="uk-UA"/>
        </w:rPr>
        <w:t xml:space="preserve">Порядок і ставки рентної плати (загальнодержавного податку) за заготівлю деревини основних лісових порід </w:t>
      </w:r>
      <w:r>
        <w:rPr>
          <w:lang w:val="uk-UA"/>
        </w:rPr>
        <w:t xml:space="preserve">від прохідних рубок, санітарних рубок, лісовідновних рубок, ландшафтних і рубок переформування, </w:t>
      </w:r>
      <w:r w:rsidRPr="00927A9B">
        <w:rPr>
          <w:lang w:val="uk-UA"/>
        </w:rPr>
        <w:t>регулюються статтею 256</w:t>
      </w:r>
      <w:r>
        <w:rPr>
          <w:lang w:val="uk-UA"/>
        </w:rPr>
        <w:t>:3.1</w:t>
      </w:r>
      <w:r w:rsidRPr="00927A9B">
        <w:rPr>
          <w:lang w:val="uk-UA"/>
        </w:rPr>
        <w:t xml:space="preserve"> </w:t>
      </w:r>
      <w:r w:rsidRPr="00927A9B">
        <w:rPr>
          <w:color w:val="000000"/>
          <w:lang w:val="uk-UA"/>
        </w:rPr>
        <w:t xml:space="preserve">«Рентна плата за </w:t>
      </w:r>
      <w:r w:rsidRPr="00927A9B">
        <w:rPr>
          <w:color w:val="000000"/>
          <w:lang w:val="uk-UA"/>
        </w:rPr>
        <w:lastRenderedPageBreak/>
        <w:t>спеціальне використання лісових ресурсів»</w:t>
      </w:r>
      <w:r w:rsidRPr="00927A9B">
        <w:rPr>
          <w:lang w:val="uk-UA"/>
        </w:rPr>
        <w:t xml:space="preserve"> чинного Податкового кодексу України</w:t>
      </w:r>
      <w:r>
        <w:rPr>
          <w:lang w:val="uk-UA"/>
        </w:rPr>
        <w:t xml:space="preserve">, ставка за заготівлю не основних лісових порід, регулюються </w:t>
      </w:r>
      <w:proofErr w:type="spellStart"/>
      <w:r>
        <w:rPr>
          <w:lang w:val="uk-UA"/>
        </w:rPr>
        <w:t>статею</w:t>
      </w:r>
      <w:proofErr w:type="spellEnd"/>
      <w:r>
        <w:rPr>
          <w:lang w:val="uk-UA"/>
        </w:rPr>
        <w:t xml:space="preserve"> 256:3.2. ділову (грубу, середню, дрібну) та дров’яну деревину, а за технологічну деревину 70% вартості дрібної деревини породи</w:t>
      </w:r>
      <w:r w:rsidRPr="00927A9B">
        <w:rPr>
          <w:lang w:val="uk-UA"/>
        </w:rPr>
        <w:t xml:space="preserve">. </w:t>
      </w:r>
    </w:p>
    <w:p w:rsidR="00781D4C" w:rsidRPr="00927A9B" w:rsidRDefault="00781D4C" w:rsidP="00781D4C">
      <w:pPr>
        <w:ind w:firstLine="540"/>
        <w:jc w:val="both"/>
        <w:rPr>
          <w:rStyle w:val="rvts0"/>
          <w:lang w:val="uk-UA"/>
        </w:rPr>
      </w:pPr>
      <w:r w:rsidRPr="00927A9B">
        <w:rPr>
          <w:lang w:val="uk-UA"/>
        </w:rPr>
        <w:t xml:space="preserve">Рентна плата за заготівлю другорядних лісових матеріалів, </w:t>
      </w:r>
      <w:r w:rsidRPr="00927A9B">
        <w:rPr>
          <w:rStyle w:val="rvts0"/>
          <w:lang w:val="uk-UA"/>
        </w:rPr>
        <w:t xml:space="preserve">здійснення побічних лісових </w:t>
      </w:r>
      <w:proofErr w:type="spellStart"/>
      <w:r w:rsidRPr="00927A9B">
        <w:rPr>
          <w:rStyle w:val="rvts0"/>
          <w:lang w:val="uk-UA"/>
        </w:rPr>
        <w:t>користувань</w:t>
      </w:r>
      <w:proofErr w:type="spellEnd"/>
      <w:r w:rsidRPr="00927A9B">
        <w:rPr>
          <w:rStyle w:val="rvts0"/>
          <w:lang w:val="uk-UA"/>
        </w:rPr>
        <w:t xml:space="preserve"> та використання корисних властивостей лісів встановлюються Верховною Радою АР Крим, обласними, Київською та Севастопольською міськими радами.</w:t>
      </w:r>
    </w:p>
    <w:p w:rsidR="00781D4C" w:rsidRPr="00927A9B" w:rsidRDefault="00781D4C" w:rsidP="00781D4C">
      <w:pPr>
        <w:ind w:firstLine="540"/>
        <w:jc w:val="both"/>
        <w:rPr>
          <w:lang w:val="uk-UA"/>
        </w:rPr>
      </w:pPr>
      <w:r w:rsidRPr="00927A9B">
        <w:rPr>
          <w:lang w:val="uk-UA"/>
        </w:rPr>
        <w:t xml:space="preserve">Ліси </w:t>
      </w:r>
      <w:r w:rsidR="003669D9">
        <w:rPr>
          <w:lang w:val="uk-UA"/>
        </w:rPr>
        <w:t>ЛМГ</w:t>
      </w:r>
      <w:r w:rsidRPr="00927A9B">
        <w:rPr>
          <w:lang w:val="uk-UA"/>
        </w:rPr>
        <w:t xml:space="preserve"> віднесені до І поясу рентної плати за заготівлю деревини основних лісових порід. </w:t>
      </w:r>
    </w:p>
    <w:p w:rsidR="00781D4C" w:rsidRPr="00927A9B" w:rsidRDefault="00781D4C" w:rsidP="00781D4C">
      <w:pPr>
        <w:ind w:firstLine="540"/>
        <w:jc w:val="both"/>
        <w:rPr>
          <w:lang w:val="uk-UA"/>
        </w:rPr>
      </w:pPr>
      <w:r w:rsidRPr="00927A9B">
        <w:rPr>
          <w:lang w:val="uk-UA"/>
        </w:rPr>
        <w:t xml:space="preserve">Заготовлена деревина вивозиться як безпосередньо споживачами, так і на нижній склад, розташований </w:t>
      </w:r>
      <w:r w:rsidR="003669D9">
        <w:rPr>
          <w:lang w:val="uk-UA"/>
        </w:rPr>
        <w:t>у</w:t>
      </w:r>
      <w:r w:rsidRPr="00927A9B">
        <w:rPr>
          <w:lang w:val="uk-UA"/>
        </w:rPr>
        <w:t xml:space="preserve"> </w:t>
      </w:r>
      <w:proofErr w:type="spellStart"/>
      <w:r w:rsidR="003669D9">
        <w:rPr>
          <w:lang w:val="uk-UA"/>
        </w:rPr>
        <w:t>смт</w:t>
      </w:r>
      <w:proofErr w:type="spellEnd"/>
      <w:r w:rsidR="003669D9">
        <w:rPr>
          <w:lang w:val="uk-UA"/>
        </w:rPr>
        <w:t>. Біловодськ</w:t>
      </w:r>
      <w:r w:rsidRPr="00927A9B">
        <w:rPr>
          <w:lang w:val="uk-UA"/>
        </w:rPr>
        <w:t xml:space="preserve"> </w:t>
      </w:r>
    </w:p>
    <w:p w:rsidR="00781D4C" w:rsidRPr="00757B4B" w:rsidRDefault="00781D4C" w:rsidP="00127689">
      <w:pPr>
        <w:ind w:firstLine="539"/>
        <w:jc w:val="both"/>
        <w:rPr>
          <w:lang w:val="uk-UA"/>
        </w:rPr>
      </w:pPr>
    </w:p>
    <w:p w:rsidR="003669D9" w:rsidRPr="006307BF" w:rsidRDefault="003669D9" w:rsidP="003669D9">
      <w:pPr>
        <w:ind w:firstLine="539"/>
        <w:jc w:val="both"/>
        <w:rPr>
          <w:spacing w:val="-8"/>
        </w:rPr>
      </w:pPr>
      <w:r w:rsidRPr="006307BF">
        <w:rPr>
          <w:b/>
          <w:spacing w:val="-8"/>
          <w:lang w:val="uk-UA"/>
        </w:rPr>
        <w:t>2.5. Основні показники ведення лісового господарства, виробнича потужність лісгоспу</w:t>
      </w:r>
    </w:p>
    <w:p w:rsidR="003669D9" w:rsidRDefault="003669D9" w:rsidP="003669D9">
      <w:pPr>
        <w:pStyle w:val="31"/>
        <w:spacing w:after="0"/>
        <w:ind w:left="0" w:firstLine="539"/>
        <w:jc w:val="both"/>
      </w:pPr>
      <w:r>
        <w:rPr>
          <w:sz w:val="24"/>
          <w:szCs w:val="24"/>
          <w:lang w:val="uk-UA"/>
        </w:rPr>
        <w:t>Господарська діяльність ЛМГ спрямована на виконання лісогосподарських, лісокультурних, протипожежних та природоохоронних заходів з метою раціонального використання природних ресурсів, захисту ґрунтів від ерозії і охорони навколишнього природного середовища.</w:t>
      </w:r>
    </w:p>
    <w:p w:rsidR="003669D9" w:rsidRDefault="003669D9" w:rsidP="003669D9">
      <w:pPr>
        <w:ind w:firstLine="539"/>
        <w:jc w:val="both"/>
      </w:pPr>
      <w:r>
        <w:rPr>
          <w:lang w:val="uk-UA"/>
        </w:rPr>
        <w:t xml:space="preserve">На кінець ревізійного періоду інтенсивність ведення лісового господарства зменшилася у більшості показників (табл. 2.5.1.), так середній обсяг лісокористування з 1 га вкритих лісовою рослинністю лісових ділянок зменшився на 33,9 %, обсяг створення лісових культур зменшився на 27,2 %. </w:t>
      </w:r>
      <w:r>
        <w:rPr>
          <w:spacing w:val="-4"/>
          <w:lang w:val="uk-UA"/>
        </w:rPr>
        <w:t xml:space="preserve">Ступінь використання середньої зміни запасу на 1 га </w:t>
      </w:r>
      <w:r>
        <w:rPr>
          <w:lang w:val="uk-UA"/>
        </w:rPr>
        <w:t>вкритих лісовою рослинністю ділянок становить 38,0 %.</w:t>
      </w:r>
    </w:p>
    <w:p w:rsidR="003669D9" w:rsidRDefault="003669D9" w:rsidP="003669D9">
      <w:pPr>
        <w:ind w:firstLine="539"/>
        <w:jc w:val="both"/>
      </w:pPr>
      <w:r>
        <w:rPr>
          <w:lang w:val="uk-UA"/>
        </w:rPr>
        <w:t xml:space="preserve">Технічне і транспортне забезпечення лісгоспу достатнє для виконання лісогосподарських, лісокультурних, протипожежних та природоохоронних заходів. </w:t>
      </w:r>
    </w:p>
    <w:p w:rsidR="003669D9" w:rsidRDefault="003669D9" w:rsidP="003669D9">
      <w:pPr>
        <w:ind w:firstLine="539"/>
        <w:jc w:val="both"/>
      </w:pPr>
      <w:r>
        <w:rPr>
          <w:lang w:val="uk-UA"/>
        </w:rPr>
        <w:t xml:space="preserve">Ступінь забезпечення транспортними засобами, виробничим і житловим фондом – 70%; кадрами постійних робітників лісгосп забезпечений на 50%. </w:t>
      </w:r>
    </w:p>
    <w:p w:rsidR="003669D9" w:rsidRDefault="003669D9" w:rsidP="003669D9">
      <w:pPr>
        <w:ind w:firstLine="539"/>
        <w:jc w:val="both"/>
        <w:rPr>
          <w:lang w:val="uk-UA"/>
        </w:rPr>
      </w:pPr>
      <w:r>
        <w:rPr>
          <w:lang w:val="uk-UA"/>
        </w:rPr>
        <w:t>Основні обсяги лісогосподарських робіт у ЛМГ виконуються фізичними особами підприємцям (</w:t>
      </w:r>
      <w:proofErr w:type="spellStart"/>
      <w:r>
        <w:rPr>
          <w:lang w:val="uk-UA"/>
        </w:rPr>
        <w:t>ФОПи</w:t>
      </w:r>
      <w:proofErr w:type="spellEnd"/>
      <w:r>
        <w:rPr>
          <w:lang w:val="uk-UA"/>
        </w:rPr>
        <w:t>), яких достатньо для виконання усіх виробничих програм.</w:t>
      </w:r>
    </w:p>
    <w:p w:rsidR="003669D9" w:rsidRDefault="003669D9" w:rsidP="003669D9">
      <w:pPr>
        <w:ind w:firstLine="539"/>
        <w:jc w:val="both"/>
        <w:rPr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lang w:val="uk-UA"/>
        </w:rPr>
      </w:pPr>
      <w:r w:rsidRPr="00757B4B">
        <w:rPr>
          <w:lang w:val="uk-UA"/>
        </w:rPr>
        <w:t>2.5.1. Рівень інтенсивності ведення лісового господарства</w:t>
      </w:r>
    </w:p>
    <w:p w:rsidR="00127689" w:rsidRPr="00757B4B" w:rsidRDefault="00127689" w:rsidP="00127689">
      <w:pPr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680"/>
        <w:gridCol w:w="1620"/>
        <w:gridCol w:w="1440"/>
        <w:gridCol w:w="1620"/>
      </w:tblGrid>
      <w:tr w:rsidR="00127689" w:rsidRPr="00757B4B" w:rsidTr="00781D4C">
        <w:tblPrEx>
          <w:tblCellMar>
            <w:top w:w="0" w:type="dxa"/>
            <w:bottom w:w="0" w:type="dxa"/>
          </w:tblCellMar>
        </w:tblPrEx>
        <w:trPr>
          <w:trHeight w:val="824"/>
          <w:tblHeader/>
          <w:jc w:val="center"/>
        </w:trPr>
        <w:tc>
          <w:tcPr>
            <w:tcW w:w="4680" w:type="dxa"/>
            <w:vAlign w:val="center"/>
          </w:tcPr>
          <w:p w:rsidR="00127689" w:rsidRPr="003669D9" w:rsidRDefault="00127689" w:rsidP="00781D4C">
            <w:pPr>
              <w:jc w:val="center"/>
              <w:rPr>
                <w:lang w:val="uk-UA"/>
              </w:rPr>
            </w:pPr>
            <w:r w:rsidRPr="003669D9">
              <w:rPr>
                <w:lang w:val="uk-UA"/>
              </w:rPr>
              <w:t>Найменування показників</w:t>
            </w:r>
          </w:p>
        </w:tc>
        <w:tc>
          <w:tcPr>
            <w:tcW w:w="1620" w:type="dxa"/>
            <w:vAlign w:val="center"/>
          </w:tcPr>
          <w:p w:rsidR="00127689" w:rsidRPr="003669D9" w:rsidRDefault="00127689" w:rsidP="00781D4C">
            <w:pPr>
              <w:jc w:val="center"/>
              <w:rPr>
                <w:lang w:val="uk-UA"/>
              </w:rPr>
            </w:pPr>
            <w:r w:rsidRPr="003669D9">
              <w:rPr>
                <w:lang w:val="uk-UA"/>
              </w:rPr>
              <w:t>Одиниця в</w:t>
            </w:r>
            <w:r w:rsidRPr="003669D9">
              <w:rPr>
                <w:lang w:val="uk-UA"/>
              </w:rPr>
              <w:t>и</w:t>
            </w:r>
            <w:r w:rsidRPr="003669D9">
              <w:rPr>
                <w:lang w:val="uk-UA"/>
              </w:rPr>
              <w:t>мірювання</w:t>
            </w:r>
          </w:p>
        </w:tc>
        <w:tc>
          <w:tcPr>
            <w:tcW w:w="1440" w:type="dxa"/>
            <w:vAlign w:val="center"/>
          </w:tcPr>
          <w:p w:rsidR="00127689" w:rsidRPr="003669D9" w:rsidRDefault="00127689" w:rsidP="00781D4C">
            <w:pPr>
              <w:jc w:val="center"/>
              <w:rPr>
                <w:lang w:val="uk-UA"/>
              </w:rPr>
            </w:pPr>
            <w:r w:rsidRPr="003669D9">
              <w:rPr>
                <w:lang w:val="uk-UA"/>
              </w:rPr>
              <w:t>За даними минулого л/в</w:t>
            </w:r>
          </w:p>
        </w:tc>
        <w:tc>
          <w:tcPr>
            <w:tcW w:w="1620" w:type="dxa"/>
            <w:vAlign w:val="center"/>
          </w:tcPr>
          <w:p w:rsidR="00127689" w:rsidRPr="003669D9" w:rsidRDefault="00127689" w:rsidP="00781D4C">
            <w:pPr>
              <w:jc w:val="center"/>
              <w:rPr>
                <w:lang w:val="uk-UA"/>
              </w:rPr>
            </w:pPr>
            <w:r w:rsidRPr="003669D9">
              <w:rPr>
                <w:lang w:val="uk-UA"/>
              </w:rPr>
              <w:t>За даними теперішнього л/в</w:t>
            </w:r>
          </w:p>
        </w:tc>
      </w:tr>
      <w:tr w:rsidR="00127689" w:rsidRPr="00757B4B" w:rsidTr="00781D4C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4680" w:type="dxa"/>
            <w:vAlign w:val="center"/>
          </w:tcPr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>1. Річний обсяг лісокористування (</w:t>
            </w:r>
            <w:proofErr w:type="spellStart"/>
            <w:r w:rsidRPr="00757B4B">
              <w:rPr>
                <w:lang w:val="uk-UA"/>
              </w:rPr>
              <w:t>ліквід</w:t>
            </w:r>
            <w:proofErr w:type="spellEnd"/>
            <w:r w:rsidRPr="00757B4B">
              <w:rPr>
                <w:lang w:val="uk-UA"/>
              </w:rPr>
              <w:t>) –</w:t>
            </w:r>
          </w:p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 xml:space="preserve">    усього</w:t>
            </w:r>
          </w:p>
        </w:tc>
        <w:tc>
          <w:tcPr>
            <w:tcW w:w="1620" w:type="dxa"/>
            <w:vAlign w:val="center"/>
          </w:tcPr>
          <w:p w:rsidR="00127689" w:rsidRPr="00757B4B" w:rsidRDefault="00127689" w:rsidP="00781D4C">
            <w:pPr>
              <w:jc w:val="center"/>
              <w:rPr>
                <w:lang w:val="uk-UA"/>
              </w:rPr>
            </w:pPr>
            <w:r w:rsidRPr="00757B4B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</w:t>
            </w:r>
            <w:r w:rsidRPr="00757B4B">
              <w:rPr>
                <w:lang w:val="uk-UA"/>
              </w:rPr>
              <w:t>м</w:t>
            </w:r>
            <w:r w:rsidRPr="00757B4B">
              <w:rPr>
                <w:vertAlign w:val="superscript"/>
                <w:lang w:val="uk-UA"/>
              </w:rPr>
              <w:t>3</w:t>
            </w:r>
          </w:p>
        </w:tc>
        <w:tc>
          <w:tcPr>
            <w:tcW w:w="1440" w:type="dxa"/>
            <w:vAlign w:val="center"/>
          </w:tcPr>
          <w:p w:rsidR="00127689" w:rsidRPr="00757B4B" w:rsidRDefault="003669D9" w:rsidP="00781D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11,28</w:t>
            </w:r>
          </w:p>
        </w:tc>
        <w:tc>
          <w:tcPr>
            <w:tcW w:w="1620" w:type="dxa"/>
            <w:vAlign w:val="center"/>
          </w:tcPr>
          <w:p w:rsidR="00127689" w:rsidRPr="00757B4B" w:rsidRDefault="003669D9" w:rsidP="00781D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14,56</w:t>
            </w:r>
          </w:p>
        </w:tc>
      </w:tr>
      <w:tr w:rsidR="00127689" w:rsidRPr="00757B4B" w:rsidTr="00781D4C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4680" w:type="dxa"/>
            <w:vAlign w:val="center"/>
          </w:tcPr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>в т.ч. від рубок головного користування</w:t>
            </w:r>
          </w:p>
        </w:tc>
        <w:tc>
          <w:tcPr>
            <w:tcW w:w="1620" w:type="dxa"/>
            <w:vAlign w:val="center"/>
          </w:tcPr>
          <w:p w:rsidR="00127689" w:rsidRPr="00757B4B" w:rsidRDefault="00127689" w:rsidP="00781D4C">
            <w:pPr>
              <w:jc w:val="center"/>
              <w:rPr>
                <w:lang w:val="uk-UA"/>
              </w:rPr>
            </w:pPr>
            <w:r w:rsidRPr="00757B4B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</w:t>
            </w:r>
            <w:r w:rsidRPr="00757B4B">
              <w:rPr>
                <w:lang w:val="uk-UA"/>
              </w:rPr>
              <w:t>м</w:t>
            </w:r>
            <w:r w:rsidRPr="00757B4B">
              <w:rPr>
                <w:vertAlign w:val="superscript"/>
                <w:lang w:val="uk-UA"/>
              </w:rPr>
              <w:t>3</w:t>
            </w:r>
          </w:p>
        </w:tc>
        <w:tc>
          <w:tcPr>
            <w:tcW w:w="1440" w:type="dxa"/>
            <w:vAlign w:val="center"/>
          </w:tcPr>
          <w:p w:rsidR="00127689" w:rsidRPr="00757B4B" w:rsidRDefault="003669D9" w:rsidP="00781D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3,94</w:t>
            </w:r>
          </w:p>
        </w:tc>
        <w:tc>
          <w:tcPr>
            <w:tcW w:w="1620" w:type="dxa"/>
            <w:vAlign w:val="center"/>
          </w:tcPr>
          <w:p w:rsidR="00127689" w:rsidRPr="00757B4B" w:rsidRDefault="003669D9" w:rsidP="00781D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27689" w:rsidRPr="00757B4B" w:rsidTr="00781D4C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4680" w:type="dxa"/>
            <w:vAlign w:val="center"/>
          </w:tcPr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 xml:space="preserve">2. Середній обсяг лісокористування з </w:t>
            </w:r>
          </w:p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 xml:space="preserve">  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757B4B">
                <w:rPr>
                  <w:lang w:val="uk-UA"/>
                </w:rPr>
                <w:t>1 га</w:t>
              </w:r>
            </w:smartTag>
            <w:r w:rsidRPr="00757B4B">
              <w:rPr>
                <w:lang w:val="uk-UA"/>
              </w:rPr>
              <w:t xml:space="preserve"> вкритих лісовою рослинністю лісових</w:t>
            </w:r>
          </w:p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 xml:space="preserve">   ділянок</w:t>
            </w:r>
          </w:p>
        </w:tc>
        <w:tc>
          <w:tcPr>
            <w:tcW w:w="1620" w:type="dxa"/>
            <w:vAlign w:val="center"/>
          </w:tcPr>
          <w:p w:rsidR="00127689" w:rsidRPr="00757B4B" w:rsidRDefault="00127689" w:rsidP="00781D4C">
            <w:pPr>
              <w:jc w:val="center"/>
              <w:rPr>
                <w:lang w:val="uk-UA"/>
              </w:rPr>
            </w:pPr>
            <w:r w:rsidRPr="00757B4B">
              <w:rPr>
                <w:lang w:val="uk-UA"/>
              </w:rPr>
              <w:t>м</w:t>
            </w:r>
            <w:r w:rsidRPr="00757B4B">
              <w:rPr>
                <w:vertAlign w:val="superscript"/>
                <w:lang w:val="uk-UA"/>
              </w:rPr>
              <w:t>3</w:t>
            </w:r>
          </w:p>
        </w:tc>
        <w:tc>
          <w:tcPr>
            <w:tcW w:w="1440" w:type="dxa"/>
            <w:vAlign w:val="center"/>
          </w:tcPr>
          <w:p w:rsidR="00127689" w:rsidRPr="00757B4B" w:rsidRDefault="00127689" w:rsidP="003669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669D9">
              <w:rPr>
                <w:lang w:val="uk-UA"/>
              </w:rPr>
              <w:t>33</w:t>
            </w:r>
          </w:p>
        </w:tc>
        <w:tc>
          <w:tcPr>
            <w:tcW w:w="1620" w:type="dxa"/>
            <w:vAlign w:val="center"/>
          </w:tcPr>
          <w:p w:rsidR="00127689" w:rsidRPr="00757B4B" w:rsidRDefault="003669D9" w:rsidP="00781D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27689" w:rsidRPr="00757B4B" w:rsidTr="00781D4C">
        <w:tblPrEx>
          <w:tblCellMar>
            <w:top w:w="0" w:type="dxa"/>
            <w:bottom w:w="0" w:type="dxa"/>
          </w:tblCellMar>
        </w:tblPrEx>
        <w:trPr>
          <w:cantSplit/>
          <w:trHeight w:val="61"/>
          <w:jc w:val="center"/>
        </w:trPr>
        <w:tc>
          <w:tcPr>
            <w:tcW w:w="4680" w:type="dxa"/>
            <w:vAlign w:val="bottom"/>
          </w:tcPr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>3. Річний обсяг робіт з лісовідновлення:</w:t>
            </w:r>
          </w:p>
        </w:tc>
        <w:tc>
          <w:tcPr>
            <w:tcW w:w="1620" w:type="dxa"/>
            <w:vAlign w:val="center"/>
          </w:tcPr>
          <w:p w:rsidR="00127689" w:rsidRPr="00757B4B" w:rsidRDefault="00127689" w:rsidP="00781D4C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127689" w:rsidRPr="00757B4B" w:rsidRDefault="00127689" w:rsidP="00781D4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127689" w:rsidRPr="00757B4B" w:rsidRDefault="00127689" w:rsidP="00781D4C">
            <w:pPr>
              <w:jc w:val="center"/>
              <w:rPr>
                <w:lang w:val="uk-UA"/>
              </w:rPr>
            </w:pPr>
          </w:p>
        </w:tc>
      </w:tr>
      <w:tr w:rsidR="00127689" w:rsidRPr="00757B4B" w:rsidTr="00781D4C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4680" w:type="dxa"/>
            <w:vAlign w:val="bottom"/>
          </w:tcPr>
          <w:p w:rsidR="00127689" w:rsidRPr="00757B4B" w:rsidRDefault="00127689" w:rsidP="00781D4C">
            <w:pPr>
              <w:rPr>
                <w:lang w:val="uk-UA"/>
              </w:rPr>
            </w:pPr>
            <w:r w:rsidRPr="00757B4B">
              <w:rPr>
                <w:lang w:val="uk-UA"/>
              </w:rPr>
              <w:t xml:space="preserve">     – створення лісових культу</w:t>
            </w:r>
          </w:p>
        </w:tc>
        <w:tc>
          <w:tcPr>
            <w:tcW w:w="1620" w:type="dxa"/>
            <w:vAlign w:val="center"/>
          </w:tcPr>
          <w:p w:rsidR="00127689" w:rsidRPr="00757B4B" w:rsidRDefault="00127689" w:rsidP="00781D4C">
            <w:pPr>
              <w:jc w:val="center"/>
              <w:rPr>
                <w:lang w:val="uk-UA"/>
              </w:rPr>
            </w:pPr>
            <w:r w:rsidRPr="00757B4B">
              <w:rPr>
                <w:lang w:val="uk-UA"/>
              </w:rPr>
              <w:t>га</w:t>
            </w:r>
          </w:p>
        </w:tc>
        <w:tc>
          <w:tcPr>
            <w:tcW w:w="1440" w:type="dxa"/>
            <w:vAlign w:val="center"/>
          </w:tcPr>
          <w:p w:rsidR="00127689" w:rsidRPr="00757B4B" w:rsidRDefault="00127689" w:rsidP="003669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3669D9">
              <w:rPr>
                <w:lang w:val="uk-UA"/>
              </w:rPr>
              <w:t>1</w:t>
            </w:r>
          </w:p>
        </w:tc>
        <w:tc>
          <w:tcPr>
            <w:tcW w:w="1620" w:type="dxa"/>
            <w:vAlign w:val="center"/>
          </w:tcPr>
          <w:p w:rsidR="00127689" w:rsidRPr="00757B4B" w:rsidRDefault="003669D9" w:rsidP="00781D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683</w:t>
            </w:r>
          </w:p>
        </w:tc>
      </w:tr>
    </w:tbl>
    <w:p w:rsidR="00127689" w:rsidRPr="00757B4B" w:rsidRDefault="00127689" w:rsidP="00127689">
      <w:pPr>
        <w:jc w:val="center"/>
        <w:rPr>
          <w:b/>
          <w:lang w:val="uk-UA"/>
        </w:rPr>
      </w:pPr>
    </w:p>
    <w:p w:rsidR="00127689" w:rsidRPr="00757B4B" w:rsidRDefault="00127689" w:rsidP="003669D9">
      <w:pPr>
        <w:ind w:firstLine="539"/>
        <w:jc w:val="both"/>
        <w:rPr>
          <w:b/>
          <w:lang w:val="uk-UA"/>
        </w:rPr>
      </w:pPr>
      <w:r w:rsidRPr="00757B4B">
        <w:rPr>
          <w:b/>
          <w:lang w:val="uk-UA"/>
        </w:rPr>
        <w:t xml:space="preserve">2.6. Значення лісового господарства в економіці району розташування </w:t>
      </w:r>
      <w:r>
        <w:rPr>
          <w:b/>
          <w:lang w:val="uk-UA"/>
        </w:rPr>
        <w:t>ЛМГ</w:t>
      </w:r>
      <w:r w:rsidRPr="00757B4B">
        <w:rPr>
          <w:b/>
          <w:lang w:val="uk-UA"/>
        </w:rPr>
        <w:t xml:space="preserve"> і охороні довкілля</w:t>
      </w:r>
    </w:p>
    <w:p w:rsidR="00127689" w:rsidRDefault="00127689" w:rsidP="003669D9">
      <w:pPr>
        <w:ind w:firstLine="539"/>
        <w:jc w:val="both"/>
        <w:rPr>
          <w:lang w:val="uk-UA"/>
        </w:rPr>
      </w:pPr>
      <w:r w:rsidRPr="00757B4B">
        <w:rPr>
          <w:lang w:val="uk-UA"/>
        </w:rPr>
        <w:t>Лісове господарство в економіці район</w:t>
      </w:r>
      <w:r>
        <w:rPr>
          <w:lang w:val="uk-UA"/>
        </w:rPr>
        <w:t>у</w:t>
      </w:r>
      <w:r w:rsidRPr="00757B4B">
        <w:rPr>
          <w:lang w:val="uk-UA"/>
        </w:rPr>
        <w:t xml:space="preserve"> розташування </w:t>
      </w:r>
      <w:r>
        <w:rPr>
          <w:lang w:val="uk-UA"/>
        </w:rPr>
        <w:t>великого значення не має. Основні напрямки його розвитку: створення нових лісових насаджень, збереження вже існуючих та раціональне використання лісових ресурсів.</w:t>
      </w:r>
    </w:p>
    <w:p w:rsidR="00127689" w:rsidRDefault="00127689" w:rsidP="003669D9">
      <w:pPr>
        <w:ind w:firstLine="539"/>
        <w:jc w:val="both"/>
        <w:rPr>
          <w:lang w:val="uk-UA"/>
        </w:rPr>
      </w:pPr>
      <w:r w:rsidRPr="00757B4B">
        <w:rPr>
          <w:lang w:val="uk-UA"/>
        </w:rPr>
        <w:t>Наявні в лісовому фонді сільс</w:t>
      </w:r>
      <w:r w:rsidRPr="00757B4B">
        <w:rPr>
          <w:lang w:val="uk-UA"/>
        </w:rPr>
        <w:t>ь</w:t>
      </w:r>
      <w:r w:rsidRPr="00757B4B">
        <w:rPr>
          <w:lang w:val="uk-UA"/>
        </w:rPr>
        <w:t>когосподарські угіддя використовуються для</w:t>
      </w:r>
      <w:r>
        <w:rPr>
          <w:lang w:val="uk-UA"/>
        </w:rPr>
        <w:t xml:space="preserve"> власних</w:t>
      </w:r>
      <w:r w:rsidRPr="00757B4B">
        <w:rPr>
          <w:lang w:val="uk-UA"/>
        </w:rPr>
        <w:t xml:space="preserve"> потреб </w:t>
      </w:r>
      <w:r>
        <w:rPr>
          <w:lang w:val="uk-UA"/>
        </w:rPr>
        <w:t>ЛМГ та його робітників.</w:t>
      </w:r>
    </w:p>
    <w:p w:rsidR="00127689" w:rsidRDefault="00127689" w:rsidP="003669D9">
      <w:pPr>
        <w:ind w:firstLine="539"/>
        <w:jc w:val="both"/>
        <w:rPr>
          <w:lang w:val="uk-UA"/>
        </w:rPr>
      </w:pPr>
      <w:r>
        <w:rPr>
          <w:lang w:val="uk-UA"/>
        </w:rPr>
        <w:t>Випас худоби у лісовому фонді попереднім лісовпорядкуванням не проектувався.</w:t>
      </w:r>
    </w:p>
    <w:p w:rsidR="00127689" w:rsidRDefault="00127689" w:rsidP="003669D9">
      <w:pPr>
        <w:ind w:firstLine="539"/>
        <w:jc w:val="both"/>
        <w:rPr>
          <w:lang w:val="uk-UA"/>
        </w:rPr>
      </w:pPr>
      <w:r>
        <w:rPr>
          <w:lang w:val="uk-UA"/>
        </w:rPr>
        <w:lastRenderedPageBreak/>
        <w:t xml:space="preserve">З побічних лісових </w:t>
      </w:r>
      <w:proofErr w:type="spellStart"/>
      <w:r>
        <w:rPr>
          <w:lang w:val="uk-UA"/>
        </w:rPr>
        <w:t>користувань</w:t>
      </w:r>
      <w:proofErr w:type="spellEnd"/>
      <w:r>
        <w:rPr>
          <w:lang w:val="uk-UA"/>
        </w:rPr>
        <w:t xml:space="preserve"> слід відмітити збирання дикорослих ягід та плодів місцевим населенням.</w:t>
      </w:r>
    </w:p>
    <w:p w:rsidR="00127689" w:rsidRDefault="00127689" w:rsidP="003669D9">
      <w:pPr>
        <w:ind w:firstLine="539"/>
        <w:jc w:val="both"/>
        <w:rPr>
          <w:lang w:val="uk-UA"/>
        </w:rPr>
      </w:pPr>
      <w:r>
        <w:rPr>
          <w:lang w:val="uk-UA"/>
        </w:rPr>
        <w:t>Мисливська фауна в лісах ЛИГ за даними мисливського впорядкування 20</w:t>
      </w:r>
      <w:r w:rsidR="003669D9">
        <w:rPr>
          <w:lang w:val="uk-UA"/>
        </w:rPr>
        <w:t>1</w:t>
      </w:r>
      <w:r>
        <w:rPr>
          <w:lang w:val="uk-UA"/>
        </w:rPr>
        <w:t>4 та 2008 років, яке проводилось інститутом «</w:t>
      </w:r>
      <w:proofErr w:type="spellStart"/>
      <w:r>
        <w:rPr>
          <w:lang w:val="uk-UA"/>
        </w:rPr>
        <w:t>Хар</w:t>
      </w:r>
      <w:r w:rsidR="003669D9">
        <w:rPr>
          <w:lang w:val="uk-UA"/>
        </w:rPr>
        <w:t>ківді</w:t>
      </w:r>
      <w:r>
        <w:rPr>
          <w:lang w:val="uk-UA"/>
        </w:rPr>
        <w:t>проагроліс</w:t>
      </w:r>
      <w:proofErr w:type="spellEnd"/>
      <w:r>
        <w:rPr>
          <w:lang w:val="uk-UA"/>
        </w:rPr>
        <w:t>», налічує:</w:t>
      </w:r>
    </w:p>
    <w:p w:rsidR="00127689" w:rsidRDefault="00127689" w:rsidP="003669D9">
      <w:pPr>
        <w:numPr>
          <w:ilvl w:val="0"/>
          <w:numId w:val="1"/>
        </w:numPr>
        <w:ind w:left="0" w:firstLine="539"/>
        <w:jc w:val="both"/>
        <w:rPr>
          <w:lang w:val="uk-UA"/>
        </w:rPr>
      </w:pPr>
      <w:r>
        <w:rPr>
          <w:lang w:val="uk-UA"/>
        </w:rPr>
        <w:t xml:space="preserve">козуль – </w:t>
      </w:r>
      <w:r w:rsidR="003669D9">
        <w:rPr>
          <w:lang w:val="uk-UA"/>
        </w:rPr>
        <w:t>31</w:t>
      </w:r>
      <w:r>
        <w:rPr>
          <w:lang w:val="uk-UA"/>
        </w:rPr>
        <w:t xml:space="preserve"> особин;</w:t>
      </w:r>
    </w:p>
    <w:p w:rsidR="00127689" w:rsidRDefault="00127689" w:rsidP="003669D9">
      <w:pPr>
        <w:numPr>
          <w:ilvl w:val="0"/>
          <w:numId w:val="1"/>
        </w:numPr>
        <w:ind w:left="0" w:firstLine="539"/>
        <w:jc w:val="both"/>
        <w:rPr>
          <w:lang w:val="uk-UA"/>
        </w:rPr>
      </w:pPr>
      <w:r>
        <w:rPr>
          <w:lang w:val="uk-UA"/>
        </w:rPr>
        <w:t xml:space="preserve">кабанів – </w:t>
      </w:r>
      <w:r w:rsidR="003669D9">
        <w:rPr>
          <w:lang w:val="uk-UA"/>
        </w:rPr>
        <w:t>15</w:t>
      </w:r>
      <w:r>
        <w:rPr>
          <w:lang w:val="uk-UA"/>
        </w:rPr>
        <w:t xml:space="preserve"> особин;</w:t>
      </w:r>
    </w:p>
    <w:p w:rsidR="00127689" w:rsidRDefault="003669D9" w:rsidP="003669D9">
      <w:pPr>
        <w:numPr>
          <w:ilvl w:val="0"/>
          <w:numId w:val="1"/>
        </w:numPr>
        <w:ind w:left="0" w:firstLine="539"/>
        <w:jc w:val="both"/>
        <w:rPr>
          <w:lang w:val="uk-UA"/>
        </w:rPr>
      </w:pPr>
      <w:r>
        <w:rPr>
          <w:lang w:val="uk-UA"/>
        </w:rPr>
        <w:t>зайців-русаків – 544</w:t>
      </w:r>
      <w:r w:rsidR="00127689">
        <w:rPr>
          <w:lang w:val="uk-UA"/>
        </w:rPr>
        <w:t xml:space="preserve"> особини;</w:t>
      </w:r>
    </w:p>
    <w:p w:rsidR="00127689" w:rsidRDefault="00127689" w:rsidP="003669D9">
      <w:pPr>
        <w:numPr>
          <w:ilvl w:val="0"/>
          <w:numId w:val="1"/>
        </w:numPr>
        <w:ind w:left="0" w:firstLine="539"/>
        <w:jc w:val="both"/>
        <w:rPr>
          <w:lang w:val="uk-UA"/>
        </w:rPr>
      </w:pPr>
      <w:r>
        <w:rPr>
          <w:lang w:val="uk-UA"/>
        </w:rPr>
        <w:t xml:space="preserve">фазанів – </w:t>
      </w:r>
      <w:r w:rsidR="003669D9">
        <w:rPr>
          <w:lang w:val="uk-UA"/>
        </w:rPr>
        <w:t>59</w:t>
      </w:r>
      <w:r>
        <w:rPr>
          <w:lang w:val="uk-UA"/>
        </w:rPr>
        <w:t xml:space="preserve"> особини;</w:t>
      </w:r>
    </w:p>
    <w:p w:rsidR="00127689" w:rsidRDefault="00127689" w:rsidP="003669D9">
      <w:pPr>
        <w:numPr>
          <w:ilvl w:val="0"/>
          <w:numId w:val="1"/>
        </w:numPr>
        <w:ind w:left="0" w:firstLine="539"/>
        <w:jc w:val="both"/>
        <w:rPr>
          <w:lang w:val="uk-UA"/>
        </w:rPr>
      </w:pPr>
      <w:r>
        <w:rPr>
          <w:lang w:val="uk-UA"/>
        </w:rPr>
        <w:t xml:space="preserve">куріпок – </w:t>
      </w:r>
      <w:r w:rsidR="003669D9">
        <w:rPr>
          <w:lang w:val="uk-UA"/>
        </w:rPr>
        <w:t>766</w:t>
      </w:r>
      <w:r>
        <w:rPr>
          <w:lang w:val="uk-UA"/>
        </w:rPr>
        <w:t xml:space="preserve"> особини.</w:t>
      </w:r>
    </w:p>
    <w:p w:rsidR="00127689" w:rsidRDefault="00127689" w:rsidP="003669D9">
      <w:pPr>
        <w:ind w:firstLine="539"/>
        <w:jc w:val="both"/>
        <w:rPr>
          <w:lang w:val="uk-UA"/>
        </w:rPr>
      </w:pPr>
    </w:p>
    <w:p w:rsidR="00127689" w:rsidRPr="006C6F49" w:rsidRDefault="00127689" w:rsidP="003669D9">
      <w:pPr>
        <w:ind w:firstLine="539"/>
        <w:jc w:val="both"/>
        <w:rPr>
          <w:b/>
          <w:lang w:val="uk-UA"/>
        </w:rPr>
      </w:pPr>
      <w:r w:rsidRPr="006C6F49">
        <w:rPr>
          <w:b/>
          <w:lang w:val="uk-UA"/>
        </w:rPr>
        <w:t>2.7 Сертифікація лісів</w:t>
      </w:r>
    </w:p>
    <w:p w:rsidR="00127689" w:rsidRPr="006C6F49" w:rsidRDefault="00127689" w:rsidP="003669D9">
      <w:pPr>
        <w:ind w:firstLine="539"/>
        <w:jc w:val="both"/>
        <w:rPr>
          <w:lang w:val="uk-UA"/>
        </w:rPr>
      </w:pPr>
      <w:r>
        <w:rPr>
          <w:lang w:val="uk-UA"/>
        </w:rPr>
        <w:t>Л</w:t>
      </w:r>
      <w:r w:rsidRPr="006C6F49">
        <w:rPr>
          <w:lang w:val="uk-UA"/>
        </w:rPr>
        <w:t xml:space="preserve">іси підприємства </w:t>
      </w:r>
      <w:r>
        <w:rPr>
          <w:lang w:val="uk-UA"/>
        </w:rPr>
        <w:t xml:space="preserve">на момент лісовпорядкування не </w:t>
      </w:r>
      <w:r w:rsidRPr="006C6F49">
        <w:rPr>
          <w:lang w:val="uk-UA"/>
        </w:rPr>
        <w:t>сертифіковані</w:t>
      </w:r>
      <w:r w:rsidRPr="006C6F49">
        <w:rPr>
          <w:u w:val="single"/>
          <w:vertAlign w:val="subscript"/>
          <w:lang w:val="uk-UA"/>
        </w:rPr>
        <w:t xml:space="preserve"> </w:t>
      </w:r>
    </w:p>
    <w:p w:rsidR="00127689" w:rsidRPr="006C6F49" w:rsidRDefault="00127689" w:rsidP="003669D9">
      <w:pPr>
        <w:ind w:firstLine="539"/>
        <w:jc w:val="both"/>
        <w:rPr>
          <w:lang w:val="uk-UA"/>
        </w:rPr>
      </w:pPr>
      <w:r w:rsidRPr="006C6F49">
        <w:rPr>
          <w:lang w:val="uk-UA"/>
        </w:rPr>
        <w:t xml:space="preserve">Метою сертифікації лісів є забезпечення економічно, екологічно і соціально збалансованого ведення лісового господарства. Наявність сертифікату засвідчує, що лісова продукція надходить з лісів, ведення господарства в яких здійснюється на принципах невиснажливого, постійного і неперервного лісокористування, з врахуванням питань охорони довкілля, збереження </w:t>
      </w:r>
      <w:proofErr w:type="spellStart"/>
      <w:r w:rsidRPr="006C6F49">
        <w:rPr>
          <w:lang w:val="uk-UA"/>
        </w:rPr>
        <w:t>біорізноманіття</w:t>
      </w:r>
      <w:proofErr w:type="spellEnd"/>
      <w:r w:rsidRPr="006C6F49">
        <w:rPr>
          <w:lang w:val="uk-UA"/>
        </w:rPr>
        <w:t>, інтересів працівників лісу та місцев</w:t>
      </w:r>
      <w:r w:rsidRPr="006C6F49">
        <w:rPr>
          <w:lang w:val="uk-UA"/>
        </w:rPr>
        <w:t>о</w:t>
      </w:r>
      <w:r w:rsidRPr="006C6F49">
        <w:rPr>
          <w:lang w:val="uk-UA"/>
        </w:rPr>
        <w:t>го населення.</w:t>
      </w:r>
    </w:p>
    <w:p w:rsidR="00127689" w:rsidRDefault="00127689" w:rsidP="003669D9">
      <w:pPr>
        <w:ind w:firstLine="539"/>
        <w:jc w:val="both"/>
        <w:rPr>
          <w:lang w:val="uk-UA"/>
        </w:rPr>
      </w:pPr>
      <w:r w:rsidRPr="006C6F49">
        <w:rPr>
          <w:lang w:val="uk-UA"/>
        </w:rPr>
        <w:t>Під час проведення аудиту да</w:t>
      </w:r>
      <w:r>
        <w:rPr>
          <w:lang w:val="uk-UA"/>
        </w:rPr>
        <w:t>ється</w:t>
      </w:r>
      <w:r w:rsidRPr="006C6F49">
        <w:rPr>
          <w:lang w:val="uk-UA"/>
        </w:rPr>
        <w:t xml:space="preserve"> оцінка відповідності системи ведення лісового госп</w:t>
      </w:r>
      <w:r w:rsidRPr="006C6F49">
        <w:rPr>
          <w:lang w:val="uk-UA"/>
        </w:rPr>
        <w:t>о</w:t>
      </w:r>
      <w:r w:rsidRPr="006C6F49">
        <w:rPr>
          <w:lang w:val="uk-UA"/>
        </w:rPr>
        <w:t>дарства та походження лісової продукції та продукції її переробки встановленим вимогам (стандартам)</w:t>
      </w:r>
      <w:r>
        <w:rPr>
          <w:lang w:val="uk-UA"/>
        </w:rPr>
        <w:t>.</w:t>
      </w:r>
    </w:p>
    <w:p w:rsidR="00127689" w:rsidRDefault="00127689" w:rsidP="003669D9">
      <w:pPr>
        <w:ind w:firstLine="539"/>
        <w:jc w:val="both"/>
        <w:rPr>
          <w:lang w:val="uk-UA"/>
        </w:rPr>
      </w:pPr>
      <w:r w:rsidRPr="006C6F49">
        <w:rPr>
          <w:lang w:val="uk-UA"/>
        </w:rPr>
        <w:t>Лісова сертифікація не має на меті отримання прибутку, а лише певних ринкових переваг.</w:t>
      </w:r>
      <w:r w:rsidRPr="006C6F49">
        <w:t xml:space="preserve"> </w:t>
      </w:r>
      <w:r w:rsidRPr="006C6F49">
        <w:rPr>
          <w:lang w:val="uk-UA"/>
        </w:rPr>
        <w:t xml:space="preserve">За результатом сертифікації </w:t>
      </w:r>
      <w:r>
        <w:rPr>
          <w:lang w:val="uk-UA"/>
        </w:rPr>
        <w:t>видається</w:t>
      </w:r>
      <w:r w:rsidRPr="006C6F49">
        <w:rPr>
          <w:lang w:val="uk-UA"/>
        </w:rPr>
        <w:t xml:space="preserve"> сертифікат відповідності ведення лісового го</w:t>
      </w:r>
      <w:r w:rsidRPr="006C6F49">
        <w:rPr>
          <w:lang w:val="uk-UA"/>
        </w:rPr>
        <w:t>с</w:t>
      </w:r>
      <w:r w:rsidRPr="006C6F49">
        <w:rPr>
          <w:lang w:val="uk-UA"/>
        </w:rPr>
        <w:t>подарства встановленим вимогам. Щорічно проводиться наглядова перевірка відповідності системи ведення лісового господарства стандартам управління лісами та лісокористування на засадах сталого розвитку.</w:t>
      </w:r>
    </w:p>
    <w:p w:rsidR="003669D9" w:rsidRPr="006C6F49" w:rsidRDefault="003669D9" w:rsidP="003669D9">
      <w:pPr>
        <w:ind w:firstLine="539"/>
        <w:jc w:val="both"/>
        <w:rPr>
          <w:lang w:val="uk-UA"/>
        </w:rPr>
      </w:pPr>
    </w:p>
    <w:p w:rsidR="003669D9" w:rsidRPr="00E666E5" w:rsidRDefault="003669D9" w:rsidP="003669D9">
      <w:pPr>
        <w:ind w:firstLine="540"/>
        <w:rPr>
          <w:lang w:val="uk-UA"/>
        </w:rPr>
      </w:pPr>
      <w:r w:rsidRPr="00E666E5">
        <w:rPr>
          <w:lang w:val="uk-UA"/>
        </w:rPr>
        <w:t>Таблиця 2.7.1. Площа виявлених особливо цінних для збереження лісів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1"/>
        <w:gridCol w:w="1728"/>
        <w:gridCol w:w="1457"/>
      </w:tblGrid>
      <w:tr w:rsidR="003669D9" w:rsidRPr="00E666E5" w:rsidTr="00AF01A6">
        <w:trPr>
          <w:tblHeader/>
        </w:trPr>
        <w:tc>
          <w:tcPr>
            <w:tcW w:w="6421" w:type="dxa"/>
            <w:shd w:val="clear" w:color="auto" w:fill="auto"/>
            <w:vAlign w:val="center"/>
          </w:tcPr>
          <w:p w:rsidR="003669D9" w:rsidRPr="00E666E5" w:rsidRDefault="003669D9" w:rsidP="00280485">
            <w:pPr>
              <w:jc w:val="center"/>
              <w:rPr>
                <w:lang w:val="uk-UA"/>
              </w:rPr>
            </w:pPr>
            <w:r w:rsidRPr="00E666E5">
              <w:rPr>
                <w:lang w:val="uk-UA"/>
              </w:rPr>
              <w:t>Категорія ОЦЗЛ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669D9" w:rsidRPr="00E666E5" w:rsidRDefault="003669D9" w:rsidP="00280485">
            <w:pPr>
              <w:ind w:firstLine="59"/>
              <w:jc w:val="center"/>
              <w:rPr>
                <w:lang w:val="uk-UA"/>
              </w:rPr>
            </w:pPr>
            <w:r w:rsidRPr="00E666E5">
              <w:rPr>
                <w:lang w:val="uk-UA"/>
              </w:rPr>
              <w:t>Лісництва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669D9" w:rsidRPr="00E666E5" w:rsidRDefault="003669D9" w:rsidP="00280485">
            <w:pPr>
              <w:jc w:val="center"/>
              <w:rPr>
                <w:lang w:val="uk-UA"/>
              </w:rPr>
            </w:pPr>
            <w:r w:rsidRPr="00E666E5">
              <w:rPr>
                <w:lang w:val="uk-UA"/>
              </w:rPr>
              <w:t>Площа, га</w:t>
            </w:r>
          </w:p>
        </w:tc>
      </w:tr>
      <w:tr w:rsidR="00AF01A6" w:rsidRPr="00E666E5" w:rsidTr="00AF01A6">
        <w:tc>
          <w:tcPr>
            <w:tcW w:w="6421" w:type="dxa"/>
            <w:vMerge w:val="restart"/>
            <w:shd w:val="clear" w:color="auto" w:fill="auto"/>
            <w:vAlign w:val="center"/>
          </w:tcPr>
          <w:p w:rsidR="00AF01A6" w:rsidRPr="00E666E5" w:rsidRDefault="00AF01A6" w:rsidP="003669D9">
            <w:pPr>
              <w:rPr>
                <w:lang w:val="uk-UA"/>
              </w:rPr>
            </w:pPr>
            <w:r w:rsidRPr="00E666E5">
              <w:rPr>
                <w:lang w:val="uk-UA"/>
              </w:rPr>
              <w:t xml:space="preserve">1. </w:t>
            </w:r>
            <w:r>
              <w:rPr>
                <w:lang w:val="uk-UA"/>
              </w:rPr>
              <w:t>Природно-заповідні території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Біловодське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71,5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3669D9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Міловське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56,6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3669D9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Марківське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338,1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3669D9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Євсузьке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431,0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3669D9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Микільське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159,0</w:t>
            </w:r>
          </w:p>
        </w:tc>
      </w:tr>
      <w:tr w:rsidR="003669D9" w:rsidRPr="00E666E5" w:rsidTr="00AF01A6">
        <w:tc>
          <w:tcPr>
            <w:tcW w:w="6421" w:type="dxa"/>
            <w:shd w:val="clear" w:color="auto" w:fill="auto"/>
            <w:vAlign w:val="center"/>
          </w:tcPr>
          <w:p w:rsidR="003669D9" w:rsidRPr="00E666E5" w:rsidRDefault="003669D9" w:rsidP="003669D9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3669D9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669D9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1056,2</w:t>
            </w:r>
          </w:p>
        </w:tc>
      </w:tr>
      <w:tr w:rsidR="003669D9" w:rsidRPr="00E666E5" w:rsidTr="00AF01A6">
        <w:tc>
          <w:tcPr>
            <w:tcW w:w="6421" w:type="dxa"/>
            <w:shd w:val="clear" w:color="auto" w:fill="auto"/>
            <w:vAlign w:val="center"/>
          </w:tcPr>
          <w:p w:rsidR="003669D9" w:rsidRPr="00E666E5" w:rsidRDefault="003669D9" w:rsidP="00280485">
            <w:pPr>
              <w:rPr>
                <w:lang w:val="uk-UA"/>
              </w:rPr>
            </w:pPr>
            <w:r w:rsidRPr="00E666E5">
              <w:rPr>
                <w:lang w:val="uk-UA"/>
              </w:rPr>
              <w:t>2. Великі лісові ландшафти, значущі на глобальному, національному або регіональному рівнях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669D9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Біловодське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669D9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688,9</w:t>
            </w:r>
          </w:p>
        </w:tc>
      </w:tr>
      <w:tr w:rsidR="003669D9" w:rsidRPr="00E666E5" w:rsidTr="00AF01A6">
        <w:tc>
          <w:tcPr>
            <w:tcW w:w="6421" w:type="dxa"/>
            <w:shd w:val="clear" w:color="auto" w:fill="auto"/>
            <w:vAlign w:val="center"/>
          </w:tcPr>
          <w:p w:rsidR="003669D9" w:rsidRPr="00E666E5" w:rsidRDefault="003669D9" w:rsidP="00280485">
            <w:pPr>
              <w:rPr>
                <w:lang w:val="uk-UA"/>
              </w:rPr>
            </w:pPr>
            <w:r w:rsidRPr="00E666E5">
              <w:rPr>
                <w:lang w:val="uk-UA"/>
              </w:rPr>
              <w:t>3. Лісові території, що містять рідкісні екосистеми та екосистеми під загрозою зникнення, або входять до складу таких екосистем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669D9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Біловодське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669D9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</w:tr>
      <w:tr w:rsidR="00AF01A6" w:rsidRPr="00E666E5" w:rsidTr="00AF01A6">
        <w:tc>
          <w:tcPr>
            <w:tcW w:w="6421" w:type="dxa"/>
            <w:vMerge w:val="restart"/>
            <w:shd w:val="clear" w:color="auto" w:fill="auto"/>
            <w:vAlign w:val="center"/>
          </w:tcPr>
          <w:p w:rsidR="00AF01A6" w:rsidRPr="00E666E5" w:rsidRDefault="00AF01A6" w:rsidP="00AF01A6">
            <w:pPr>
              <w:rPr>
                <w:lang w:val="uk-UA"/>
              </w:rPr>
            </w:pPr>
            <w:r w:rsidRPr="00E666E5">
              <w:rPr>
                <w:lang w:val="uk-UA"/>
              </w:rPr>
              <w:t xml:space="preserve">4. </w:t>
            </w:r>
            <w:r>
              <w:rPr>
                <w:lang w:val="uk-UA"/>
              </w:rPr>
              <w:t xml:space="preserve">Ліси, що є ключовими для попередження </w:t>
            </w:r>
            <w:proofErr w:type="spellStart"/>
            <w:r>
              <w:rPr>
                <w:lang w:val="uk-UA"/>
              </w:rPr>
              <w:t>ерозій</w:t>
            </w:r>
            <w:proofErr w:type="spellEnd"/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Біловодське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5809,5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AF01A6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Міловське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2582,4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AF01A6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Марківське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3683,8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AF01A6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Бондарівське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4871,3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AF01A6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Євсузьке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1604,9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AF01A6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Микільське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3161,9</w:t>
            </w:r>
          </w:p>
        </w:tc>
      </w:tr>
      <w:tr w:rsidR="00AF01A6" w:rsidRPr="00E666E5" w:rsidTr="00AF01A6">
        <w:tc>
          <w:tcPr>
            <w:tcW w:w="6421" w:type="dxa"/>
            <w:shd w:val="clear" w:color="auto" w:fill="auto"/>
            <w:vAlign w:val="center"/>
          </w:tcPr>
          <w:p w:rsidR="00AF01A6" w:rsidRPr="00E666E5" w:rsidRDefault="00AF01A6" w:rsidP="00AF01A6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21713,8</w:t>
            </w:r>
          </w:p>
        </w:tc>
      </w:tr>
      <w:tr w:rsidR="00AF01A6" w:rsidRPr="00E666E5" w:rsidTr="00AF01A6">
        <w:tc>
          <w:tcPr>
            <w:tcW w:w="6421" w:type="dxa"/>
            <w:vMerge w:val="restart"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  <w:r w:rsidRPr="00E666E5">
              <w:rPr>
                <w:lang w:val="uk-UA"/>
              </w:rPr>
              <w:t>5. Лісові території, що є визначальними для задоволення основних потреб місцевих громад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280485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Біловодське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188,0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280485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Міловське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15,4</w:t>
            </w:r>
          </w:p>
        </w:tc>
      </w:tr>
      <w:tr w:rsidR="00AF01A6" w:rsidRPr="00E666E5" w:rsidTr="00AF01A6">
        <w:tc>
          <w:tcPr>
            <w:tcW w:w="6421" w:type="dxa"/>
            <w:vMerge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280485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Марківське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156,4</w:t>
            </w:r>
          </w:p>
        </w:tc>
      </w:tr>
      <w:tr w:rsidR="00AF01A6" w:rsidRPr="00E666E5" w:rsidTr="00AF01A6">
        <w:tc>
          <w:tcPr>
            <w:tcW w:w="6421" w:type="dxa"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280485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Бондарівське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35,6</w:t>
            </w:r>
          </w:p>
        </w:tc>
      </w:tr>
      <w:tr w:rsidR="00AF01A6" w:rsidRPr="00E666E5" w:rsidTr="00AF01A6">
        <w:tc>
          <w:tcPr>
            <w:tcW w:w="6421" w:type="dxa"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280485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Євсузьке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25,7</w:t>
            </w:r>
          </w:p>
        </w:tc>
      </w:tr>
      <w:tr w:rsidR="00AF01A6" w:rsidRPr="00E666E5" w:rsidTr="00AF01A6">
        <w:tc>
          <w:tcPr>
            <w:tcW w:w="6421" w:type="dxa"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280485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Микільське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173,2</w:t>
            </w:r>
          </w:p>
        </w:tc>
      </w:tr>
      <w:tr w:rsidR="00AF01A6" w:rsidRPr="00E666E5" w:rsidTr="00AF01A6">
        <w:tc>
          <w:tcPr>
            <w:tcW w:w="6421" w:type="dxa"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280485">
            <w:pPr>
              <w:ind w:left="-42" w:right="-5"/>
              <w:jc w:val="center"/>
              <w:rPr>
                <w:lang w:val="uk-UA"/>
              </w:rPr>
            </w:pPr>
            <w:r>
              <w:rPr>
                <w:lang w:val="uk-UA"/>
              </w:rPr>
              <w:t>Разом: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590,0</w:t>
            </w:r>
          </w:p>
        </w:tc>
      </w:tr>
      <w:tr w:rsidR="00AF01A6" w:rsidRPr="00E666E5" w:rsidTr="00AF01A6">
        <w:tc>
          <w:tcPr>
            <w:tcW w:w="6421" w:type="dxa"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  <w:r w:rsidRPr="00E666E5">
              <w:rPr>
                <w:lang w:val="uk-UA"/>
              </w:rPr>
              <w:t>6. Лісові території, що є визначальними для традиційної культурної ідентичності місцевих громад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Марківське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6,4</w:t>
            </w:r>
          </w:p>
        </w:tc>
      </w:tr>
      <w:tr w:rsidR="00AF01A6" w:rsidRPr="00E666E5" w:rsidTr="00AF01A6">
        <w:tc>
          <w:tcPr>
            <w:tcW w:w="6421" w:type="dxa"/>
            <w:shd w:val="clear" w:color="auto" w:fill="auto"/>
            <w:vAlign w:val="center"/>
          </w:tcPr>
          <w:p w:rsidR="00AF01A6" w:rsidRPr="00E666E5" w:rsidRDefault="00AF01A6" w:rsidP="00280485">
            <w:pPr>
              <w:rPr>
                <w:lang w:val="uk-UA"/>
              </w:rPr>
            </w:pPr>
            <w:r w:rsidRPr="00E666E5">
              <w:rPr>
                <w:lang w:val="uk-UA"/>
              </w:rPr>
              <w:t>Всього: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F01A6" w:rsidRPr="00E666E5" w:rsidRDefault="00AF01A6" w:rsidP="003669D9">
            <w:pPr>
              <w:ind w:left="-42" w:right="-5"/>
              <w:jc w:val="center"/>
              <w:rPr>
                <w:lang w:val="uk-UA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AF01A6" w:rsidRPr="00E666E5" w:rsidRDefault="00AF01A6" w:rsidP="00AF01A6">
            <w:pPr>
              <w:ind w:left="-6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24067,6</w:t>
            </w:r>
          </w:p>
        </w:tc>
      </w:tr>
    </w:tbl>
    <w:p w:rsidR="00127689" w:rsidRPr="006C6F49" w:rsidRDefault="00127689" w:rsidP="00127689">
      <w:pPr>
        <w:rPr>
          <w:vertAlign w:val="superscript"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127689" w:rsidRPr="00757B4B" w:rsidRDefault="00127689" w:rsidP="00127689">
      <w:pPr>
        <w:ind w:firstLine="540"/>
        <w:jc w:val="both"/>
        <w:rPr>
          <w:b/>
          <w:lang w:val="uk-UA"/>
        </w:rPr>
      </w:pPr>
    </w:p>
    <w:p w:rsidR="00641F0F" w:rsidRPr="00127689" w:rsidRDefault="00641F0F" w:rsidP="00127689">
      <w:pPr>
        <w:jc w:val="both"/>
        <w:rPr>
          <w:lang w:val="uk-UA"/>
        </w:rPr>
      </w:pPr>
    </w:p>
    <w:sectPr w:rsidR="00641F0F" w:rsidRPr="00127689" w:rsidSect="00127689">
      <w:headerReference w:type="default" r:id="rId7"/>
      <w:pgSz w:w="11906" w:h="16838"/>
      <w:pgMar w:top="1134" w:right="1134" w:bottom="1134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38" w:rsidRDefault="00767638" w:rsidP="00127689">
      <w:r>
        <w:separator/>
      </w:r>
    </w:p>
  </w:endnote>
  <w:endnote w:type="continuationSeparator" w:id="0">
    <w:p w:rsidR="00767638" w:rsidRDefault="00767638" w:rsidP="0012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38" w:rsidRDefault="00767638" w:rsidP="00127689">
      <w:r>
        <w:separator/>
      </w:r>
    </w:p>
  </w:footnote>
  <w:footnote w:type="continuationSeparator" w:id="0">
    <w:p w:rsidR="00767638" w:rsidRDefault="00767638" w:rsidP="00127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9986"/>
      <w:docPartObj>
        <w:docPartGallery w:val="Page Numbers (Top of Page)"/>
        <w:docPartUnique/>
      </w:docPartObj>
    </w:sdtPr>
    <w:sdtContent>
      <w:p w:rsidR="00781D4C" w:rsidRDefault="00781D4C">
        <w:pPr>
          <w:pStyle w:val="a3"/>
          <w:jc w:val="center"/>
        </w:pPr>
        <w:fldSimple w:instr=" PAGE   \* MERGEFORMAT ">
          <w:r w:rsidR="00AF01A6">
            <w:rPr>
              <w:noProof/>
            </w:rPr>
            <w:t>12</w:t>
          </w:r>
        </w:fldSimple>
      </w:p>
    </w:sdtContent>
  </w:sdt>
  <w:p w:rsidR="00781D4C" w:rsidRDefault="00781D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1FC0"/>
    <w:multiLevelType w:val="hybridMultilevel"/>
    <w:tmpl w:val="68364F50"/>
    <w:lvl w:ilvl="0" w:tplc="5CB038C6">
      <w:start w:val="1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689"/>
    <w:rsid w:val="00127689"/>
    <w:rsid w:val="003669D9"/>
    <w:rsid w:val="00641F0F"/>
    <w:rsid w:val="0069190F"/>
    <w:rsid w:val="00767638"/>
    <w:rsid w:val="00781D4C"/>
    <w:rsid w:val="00AF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6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6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276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7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781D4C"/>
  </w:style>
  <w:style w:type="paragraph" w:customStyle="1" w:styleId="31">
    <w:name w:val="Основний текст з відступом 31"/>
    <w:basedOn w:val="a"/>
    <w:rsid w:val="003669D9"/>
    <w:pPr>
      <w:suppressAutoHyphens/>
      <w:spacing w:after="120"/>
      <w:ind w:left="283"/>
    </w:pPr>
    <w:rPr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Ukra031</dc:creator>
  <cp:keywords/>
  <dc:description/>
  <cp:lastModifiedBy>Ukra031</cp:lastModifiedBy>
  <cp:revision>2</cp:revision>
  <dcterms:created xsi:type="dcterms:W3CDTF">2021-11-23T08:43:00Z</dcterms:created>
  <dcterms:modified xsi:type="dcterms:W3CDTF">2021-11-23T09:30:00Z</dcterms:modified>
</cp:coreProperties>
</file>